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ADA70" w14:textId="77777777" w:rsidR="005E7929" w:rsidRPr="0065404B" w:rsidRDefault="005E7929" w:rsidP="005E7929">
      <w:pPr>
        <w:spacing w:after="36" w:line="259" w:lineRule="auto"/>
        <w:ind w:left="-5"/>
        <w:rPr>
          <w:b/>
          <w:sz w:val="24"/>
          <w:u w:val="single" w:color="000000"/>
        </w:rPr>
      </w:pPr>
      <w:r w:rsidRPr="00AC14E1">
        <w:rPr>
          <w:b/>
          <w:sz w:val="24"/>
          <w:u w:val="single" w:color="000000"/>
        </w:rPr>
        <w:t>Publications:</w:t>
      </w:r>
    </w:p>
    <w:p w14:paraId="244AE2EA" w14:textId="77777777" w:rsidR="005E7929" w:rsidRPr="0065404B" w:rsidRDefault="005E7929" w:rsidP="005E7929">
      <w:pPr>
        <w:pStyle w:val="ListParagraph"/>
        <w:numPr>
          <w:ilvl w:val="0"/>
          <w:numId w:val="1"/>
        </w:numPr>
        <w:spacing w:after="36" w:line="259" w:lineRule="auto"/>
        <w:rPr>
          <w:rStyle w:val="inqyif"/>
          <w:sz w:val="24"/>
        </w:rPr>
      </w:pPr>
      <w:r w:rsidRPr="0065404B">
        <w:rPr>
          <w:sz w:val="24"/>
        </w:rPr>
        <w:t xml:space="preserve">Adult tethered cord syndrome associated with spina bifida occulta and a lipomatous filum </w:t>
      </w:r>
      <w:proofErr w:type="spellStart"/>
      <w:r w:rsidRPr="0065404B">
        <w:rPr>
          <w:sz w:val="24"/>
        </w:rPr>
        <w:t>terminale</w:t>
      </w:r>
      <w:proofErr w:type="spellEnd"/>
      <w:r w:rsidRPr="0065404B">
        <w:rPr>
          <w:sz w:val="24"/>
        </w:rPr>
        <w:t xml:space="preserve">: Case report and structured literature review. McGinley, C., Mohammed, N., Fossett, D. T., </w:t>
      </w:r>
      <w:r w:rsidRPr="0065404B">
        <w:rPr>
          <w:b/>
          <w:bCs/>
          <w:sz w:val="24"/>
        </w:rPr>
        <w:t>Malik, N.,</w:t>
      </w:r>
      <w:r w:rsidRPr="0065404B">
        <w:rPr>
          <w:sz w:val="24"/>
        </w:rPr>
        <w:t xml:space="preserve"> Muhammad, R., &amp; Nasirov, R. (2026). </w:t>
      </w:r>
      <w:r w:rsidRPr="0065404B">
        <w:rPr>
          <w:rStyle w:val="Emphasis"/>
          <w:i w:val="0"/>
          <w:iCs w:val="0"/>
          <w:sz w:val="24"/>
        </w:rPr>
        <w:t>Brain and Spine</w:t>
      </w:r>
      <w:r w:rsidRPr="0065404B">
        <w:rPr>
          <w:sz w:val="24"/>
        </w:rPr>
        <w:t xml:space="preserve">, 6, Article 100253. </w:t>
      </w:r>
      <w:r w:rsidRPr="0065404B">
        <w:rPr>
          <w:rStyle w:val="inqyif"/>
          <w:sz w:val="24"/>
        </w:rPr>
        <w:t>doi.org</w:t>
      </w:r>
    </w:p>
    <w:p w14:paraId="67EFF7E2" w14:textId="77777777" w:rsidR="005E7929" w:rsidRPr="0065404B" w:rsidRDefault="005E7929" w:rsidP="005E7929">
      <w:pPr>
        <w:pStyle w:val="ListParagraph"/>
        <w:numPr>
          <w:ilvl w:val="0"/>
          <w:numId w:val="1"/>
        </w:numPr>
        <w:spacing w:after="36" w:line="259" w:lineRule="auto"/>
        <w:rPr>
          <w:sz w:val="24"/>
        </w:rPr>
      </w:pPr>
      <w:r w:rsidRPr="0065404B">
        <w:rPr>
          <w:sz w:val="24"/>
        </w:rPr>
        <w:t xml:space="preserve">Low-frequency bipolar versus high-frequency monopolar cortical and subcortical motor mapping in craniotomies for brain tumors. Chow, W. D., Loron, A. G., Keough, M. B., </w:t>
      </w:r>
      <w:r w:rsidRPr="0065404B">
        <w:rPr>
          <w:b/>
          <w:bCs/>
          <w:sz w:val="24"/>
        </w:rPr>
        <w:t>Malik, N.</w:t>
      </w:r>
      <w:r w:rsidRPr="0065404B">
        <w:rPr>
          <w:sz w:val="24"/>
        </w:rPr>
        <w:t xml:space="preserve">, You, H. B., Do, B., Schwartz, J., &amp; Parney, I. F. (2026). </w:t>
      </w:r>
      <w:r w:rsidRPr="0065404B">
        <w:rPr>
          <w:rStyle w:val="Emphasis"/>
          <w:i w:val="0"/>
          <w:iCs w:val="0"/>
          <w:sz w:val="24"/>
        </w:rPr>
        <w:t>Journal of Neurosurgery</w:t>
      </w:r>
      <w:r w:rsidRPr="0065404B">
        <w:rPr>
          <w:sz w:val="24"/>
        </w:rPr>
        <w:t xml:space="preserve">, </w:t>
      </w:r>
      <w:r w:rsidRPr="0065404B">
        <w:rPr>
          <w:rStyle w:val="Emphasis"/>
          <w:i w:val="0"/>
          <w:iCs w:val="0"/>
          <w:sz w:val="24"/>
        </w:rPr>
        <w:t>1</w:t>
      </w:r>
      <w:r w:rsidRPr="0065404B">
        <w:rPr>
          <w:sz w:val="24"/>
        </w:rPr>
        <w:t>(</w:t>
      </w:r>
      <w:proofErr w:type="spellStart"/>
      <w:r w:rsidRPr="0065404B">
        <w:rPr>
          <w:sz w:val="24"/>
        </w:rPr>
        <w:t>aop</w:t>
      </w:r>
      <w:proofErr w:type="spellEnd"/>
      <w:r w:rsidRPr="0065404B">
        <w:rPr>
          <w:sz w:val="24"/>
        </w:rPr>
        <w:t xml:space="preserve">), 1–10. </w:t>
      </w:r>
      <w:r w:rsidRPr="0065404B">
        <w:rPr>
          <w:rStyle w:val="inqyif"/>
          <w:sz w:val="24"/>
        </w:rPr>
        <w:t>doi.org</w:t>
      </w:r>
      <w:r w:rsidRPr="0065404B">
        <w:rPr>
          <w:sz w:val="24"/>
        </w:rPr>
        <w:t xml:space="preserve"> </w:t>
      </w:r>
    </w:p>
    <w:p w14:paraId="7C0580E0" w14:textId="77777777" w:rsidR="005E7929" w:rsidRPr="0065404B" w:rsidRDefault="005E7929" w:rsidP="005E7929">
      <w:pPr>
        <w:pStyle w:val="ListParagraph"/>
        <w:numPr>
          <w:ilvl w:val="0"/>
          <w:numId w:val="1"/>
        </w:numPr>
        <w:spacing w:after="36" w:line="259" w:lineRule="auto"/>
        <w:rPr>
          <w:sz w:val="24"/>
        </w:rPr>
      </w:pPr>
      <w:r w:rsidRPr="0065404B">
        <w:rPr>
          <w:sz w:val="24"/>
        </w:rPr>
        <w:t xml:space="preserve">Do surgical setbacks shape surgical judgment? Exploring the psychological and cognitive effects of complications on neurosurgeons. Khan, C. F., Riaz, M., Khan, S., Ismail, A., Basit, A., Aziz, H. F., Qamar, M. A., Alam, M. M., </w:t>
      </w:r>
      <w:r w:rsidRPr="0065404B">
        <w:rPr>
          <w:b/>
          <w:bCs/>
          <w:sz w:val="24"/>
        </w:rPr>
        <w:t>Malik, N.</w:t>
      </w:r>
      <w:r w:rsidRPr="0065404B">
        <w:rPr>
          <w:sz w:val="24"/>
        </w:rPr>
        <w:t xml:space="preserve">, &amp; </w:t>
      </w:r>
      <w:proofErr w:type="spellStart"/>
      <w:r w:rsidRPr="0065404B">
        <w:rPr>
          <w:sz w:val="24"/>
        </w:rPr>
        <w:t>Akhunzada</w:t>
      </w:r>
      <w:proofErr w:type="spellEnd"/>
      <w:r w:rsidRPr="0065404B">
        <w:rPr>
          <w:sz w:val="24"/>
        </w:rPr>
        <w:t xml:space="preserve">, N. Z. (2026). </w:t>
      </w:r>
      <w:r w:rsidRPr="0065404B">
        <w:rPr>
          <w:rStyle w:val="Emphasis"/>
          <w:i w:val="0"/>
          <w:iCs w:val="0"/>
          <w:sz w:val="24"/>
        </w:rPr>
        <w:t>World Neurosurgery</w:t>
      </w:r>
      <w:r w:rsidRPr="0065404B">
        <w:rPr>
          <w:sz w:val="24"/>
        </w:rPr>
        <w:t xml:space="preserve">, Article 125182. </w:t>
      </w:r>
      <w:hyperlink r:id="rId5" w:history="1">
        <w:r w:rsidRPr="0065404B">
          <w:rPr>
            <w:rStyle w:val="Hyperlink"/>
            <w:sz w:val="24"/>
          </w:rPr>
          <w:t>https://doi.org/10.1016/j.wneu.2026.125182</w:t>
        </w:r>
      </w:hyperlink>
      <w:r w:rsidRPr="0065404B">
        <w:rPr>
          <w:sz w:val="24"/>
        </w:rPr>
        <w:t xml:space="preserve"> </w:t>
      </w:r>
    </w:p>
    <w:p w14:paraId="7A2E012A" w14:textId="77777777" w:rsidR="005E7929" w:rsidRPr="0065404B" w:rsidRDefault="005E7929" w:rsidP="005E7929">
      <w:pPr>
        <w:pStyle w:val="ListParagraph"/>
        <w:numPr>
          <w:ilvl w:val="0"/>
          <w:numId w:val="1"/>
        </w:numPr>
        <w:spacing w:after="36" w:line="259" w:lineRule="auto"/>
        <w:rPr>
          <w:rStyle w:val="inqyif"/>
          <w:sz w:val="24"/>
        </w:rPr>
      </w:pPr>
      <w:r w:rsidRPr="0065404B">
        <w:rPr>
          <w:sz w:val="24"/>
        </w:rPr>
        <w:t xml:space="preserve">Disparities in central cord syndrome: A registry-based retrospective cohort study on surgical intervention and recovery across race from a national spinal cord injury database. Vidal, E., McGinley, C., </w:t>
      </w:r>
      <w:r w:rsidRPr="0065404B">
        <w:rPr>
          <w:b/>
          <w:bCs/>
          <w:sz w:val="24"/>
        </w:rPr>
        <w:t>Malik, N</w:t>
      </w:r>
      <w:r w:rsidRPr="0065404B">
        <w:rPr>
          <w:sz w:val="24"/>
        </w:rPr>
        <w:t xml:space="preserve">., &amp; Fossett, D. (2026). </w:t>
      </w:r>
      <w:r w:rsidRPr="0065404B">
        <w:rPr>
          <w:rStyle w:val="Emphasis"/>
          <w:i w:val="0"/>
          <w:iCs w:val="0"/>
          <w:sz w:val="24"/>
        </w:rPr>
        <w:t>Neurosurgery</w:t>
      </w:r>
      <w:r w:rsidRPr="0065404B">
        <w:rPr>
          <w:sz w:val="24"/>
        </w:rPr>
        <w:t xml:space="preserve">, </w:t>
      </w:r>
      <w:r w:rsidRPr="0065404B">
        <w:rPr>
          <w:rStyle w:val="Emphasis"/>
          <w:i w:val="0"/>
          <w:iCs w:val="0"/>
          <w:sz w:val="24"/>
        </w:rPr>
        <w:t>98</w:t>
      </w:r>
      <w:r w:rsidRPr="0065404B">
        <w:rPr>
          <w:sz w:val="24"/>
        </w:rPr>
        <w:t xml:space="preserve">(4S), 2138. </w:t>
      </w:r>
      <w:r w:rsidRPr="0065404B">
        <w:rPr>
          <w:rStyle w:val="inqyif"/>
          <w:sz w:val="24"/>
        </w:rPr>
        <w:t>doi.org</w:t>
      </w:r>
    </w:p>
    <w:p w14:paraId="51EFA8C2" w14:textId="77777777" w:rsidR="005E7929" w:rsidRPr="0065404B" w:rsidRDefault="005E7929" w:rsidP="005E7929">
      <w:pPr>
        <w:pStyle w:val="ListParagraph"/>
        <w:numPr>
          <w:ilvl w:val="0"/>
          <w:numId w:val="1"/>
        </w:numPr>
        <w:spacing w:after="36" w:line="259" w:lineRule="auto"/>
        <w:rPr>
          <w:rStyle w:val="inqyif"/>
          <w:sz w:val="24"/>
        </w:rPr>
      </w:pPr>
      <w:r w:rsidRPr="0065404B">
        <w:rPr>
          <w:sz w:val="24"/>
        </w:rPr>
        <w:t xml:space="preserve">Co-presentation of craniosynostosis and ossified cephalhematomas. Blasco, S., Neuberger, I., Farr, C., </w:t>
      </w:r>
      <w:r w:rsidRPr="0065404B">
        <w:rPr>
          <w:b/>
          <w:bCs/>
          <w:sz w:val="24"/>
        </w:rPr>
        <w:t>Malik, N.,</w:t>
      </w:r>
      <w:r w:rsidRPr="0065404B">
        <w:rPr>
          <w:sz w:val="24"/>
        </w:rPr>
        <w:t xml:space="preserve"> Mundra, L., French, B., </w:t>
      </w:r>
      <w:proofErr w:type="spellStart"/>
      <w:r w:rsidRPr="0065404B">
        <w:rPr>
          <w:sz w:val="24"/>
        </w:rPr>
        <w:t>Khechoyan</w:t>
      </w:r>
      <w:proofErr w:type="spellEnd"/>
      <w:r w:rsidRPr="0065404B">
        <w:rPr>
          <w:sz w:val="24"/>
        </w:rPr>
        <w:t xml:space="preserve">, D., &amp; Wilkinson, C. (2026). </w:t>
      </w:r>
      <w:r w:rsidRPr="0065404B">
        <w:rPr>
          <w:rStyle w:val="Emphasis"/>
          <w:i w:val="0"/>
          <w:iCs w:val="0"/>
          <w:sz w:val="24"/>
        </w:rPr>
        <w:t>Journal of Craniofacial Surgery</w:t>
      </w:r>
      <w:r w:rsidRPr="0065404B">
        <w:rPr>
          <w:sz w:val="24"/>
        </w:rPr>
        <w:t xml:space="preserve">, </w:t>
      </w:r>
      <w:r w:rsidRPr="0065404B">
        <w:rPr>
          <w:rStyle w:val="Emphasis"/>
          <w:i w:val="0"/>
          <w:iCs w:val="0"/>
          <w:sz w:val="24"/>
        </w:rPr>
        <w:t>37</w:t>
      </w:r>
      <w:r w:rsidRPr="0065404B">
        <w:rPr>
          <w:sz w:val="24"/>
        </w:rPr>
        <w:t xml:space="preserve">(5), 1196–1199. </w:t>
      </w:r>
      <w:r w:rsidRPr="0065404B">
        <w:rPr>
          <w:rStyle w:val="inqyif"/>
          <w:sz w:val="24"/>
        </w:rPr>
        <w:t>doi.org.</w:t>
      </w:r>
    </w:p>
    <w:p w14:paraId="722A0818" w14:textId="77777777" w:rsidR="005E7929" w:rsidRPr="0065404B" w:rsidRDefault="005E7929" w:rsidP="005E7929">
      <w:pPr>
        <w:pStyle w:val="ListParagraph"/>
        <w:numPr>
          <w:ilvl w:val="0"/>
          <w:numId w:val="1"/>
        </w:numPr>
        <w:spacing w:after="36" w:line="259" w:lineRule="auto"/>
        <w:rPr>
          <w:rStyle w:val="inqyif"/>
          <w:sz w:val="24"/>
        </w:rPr>
      </w:pPr>
      <w:r w:rsidRPr="0065404B">
        <w:rPr>
          <w:sz w:val="24"/>
        </w:rPr>
        <w:t xml:space="preserve">Persistent disparities in the modern era of brain metastasis treatment: A SEER-based study (2010–2022). Holguin, D., Akinyemi, O., &amp; </w:t>
      </w:r>
      <w:r w:rsidRPr="0065404B">
        <w:rPr>
          <w:b/>
          <w:bCs/>
          <w:sz w:val="24"/>
        </w:rPr>
        <w:t>Malik, N.</w:t>
      </w:r>
      <w:r w:rsidRPr="0065404B">
        <w:rPr>
          <w:sz w:val="24"/>
        </w:rPr>
        <w:t xml:space="preserve"> (2026). </w:t>
      </w:r>
      <w:r w:rsidRPr="0065404B">
        <w:rPr>
          <w:rStyle w:val="Emphasis"/>
          <w:i w:val="0"/>
          <w:iCs w:val="0"/>
          <w:sz w:val="24"/>
        </w:rPr>
        <w:t>Epidemiology &amp; Public Health</w:t>
      </w:r>
      <w:r w:rsidRPr="0065404B">
        <w:rPr>
          <w:sz w:val="24"/>
        </w:rPr>
        <w:t xml:space="preserve">, </w:t>
      </w:r>
      <w:r w:rsidRPr="0065404B">
        <w:rPr>
          <w:rStyle w:val="Emphasis"/>
          <w:i w:val="0"/>
          <w:iCs w:val="0"/>
          <w:sz w:val="24"/>
        </w:rPr>
        <w:t>4</w:t>
      </w:r>
      <w:r w:rsidRPr="0065404B">
        <w:rPr>
          <w:sz w:val="24"/>
        </w:rPr>
        <w:t xml:space="preserve">(2), Article 1096. </w:t>
      </w:r>
      <w:r w:rsidRPr="0065404B">
        <w:rPr>
          <w:rStyle w:val="inqyif"/>
          <w:sz w:val="24"/>
        </w:rPr>
        <w:t>doi.org.</w:t>
      </w:r>
    </w:p>
    <w:p w14:paraId="518576F4" w14:textId="77777777" w:rsidR="005E7929" w:rsidRPr="0065404B" w:rsidRDefault="005E7929" w:rsidP="005E7929">
      <w:pPr>
        <w:pStyle w:val="ListParagraph"/>
        <w:numPr>
          <w:ilvl w:val="0"/>
          <w:numId w:val="1"/>
        </w:numPr>
        <w:spacing w:after="36" w:line="259" w:lineRule="auto"/>
        <w:rPr>
          <w:sz w:val="24"/>
        </w:rPr>
      </w:pPr>
      <w:r w:rsidRPr="0065404B">
        <w:rPr>
          <w:sz w:val="24"/>
        </w:rPr>
        <w:t xml:space="preserve">Prognostic utility of serum lactate dehydrogenase in glioma patients: A systematic review. Waheed, H., Qamar, M. A., Salman, R., Bari, F., </w:t>
      </w:r>
      <w:r w:rsidRPr="0065404B">
        <w:rPr>
          <w:b/>
          <w:bCs/>
          <w:sz w:val="24"/>
        </w:rPr>
        <w:t>Malik, N.,</w:t>
      </w:r>
      <w:r w:rsidRPr="0065404B">
        <w:rPr>
          <w:sz w:val="24"/>
        </w:rPr>
        <w:t xml:space="preserve"> &amp; Khan, S. A. (2025). BIOM-55. </w:t>
      </w:r>
      <w:r w:rsidRPr="0065404B">
        <w:rPr>
          <w:rStyle w:val="Emphasis"/>
          <w:i w:val="0"/>
          <w:iCs w:val="0"/>
          <w:sz w:val="24"/>
        </w:rPr>
        <w:t>Neuro-Oncology</w:t>
      </w:r>
      <w:r w:rsidRPr="0065404B">
        <w:rPr>
          <w:sz w:val="24"/>
        </w:rPr>
        <w:t xml:space="preserve">, </w:t>
      </w:r>
      <w:r w:rsidRPr="0065404B">
        <w:rPr>
          <w:rStyle w:val="Emphasis"/>
          <w:i w:val="0"/>
          <w:iCs w:val="0"/>
          <w:sz w:val="24"/>
        </w:rPr>
        <w:t>27</w:t>
      </w:r>
      <w:r w:rsidRPr="0065404B">
        <w:rPr>
          <w:sz w:val="24"/>
        </w:rPr>
        <w:t xml:space="preserve">(Supplement_5), v36–v37. </w:t>
      </w:r>
      <w:r w:rsidRPr="0065404B">
        <w:rPr>
          <w:rStyle w:val="inqyif"/>
          <w:sz w:val="24"/>
        </w:rPr>
        <w:t>doi.org</w:t>
      </w:r>
      <w:r w:rsidRPr="0065404B">
        <w:rPr>
          <w:sz w:val="24"/>
        </w:rPr>
        <w:t>.</w:t>
      </w:r>
    </w:p>
    <w:p w14:paraId="0831609C" w14:textId="77777777" w:rsidR="005E7929" w:rsidRPr="0065404B" w:rsidRDefault="005E7929" w:rsidP="005E7929">
      <w:pPr>
        <w:pStyle w:val="ListParagraph"/>
        <w:numPr>
          <w:ilvl w:val="0"/>
          <w:numId w:val="1"/>
        </w:numPr>
        <w:spacing w:after="36" w:line="259" w:lineRule="auto"/>
        <w:rPr>
          <w:sz w:val="24"/>
        </w:rPr>
      </w:pPr>
      <w:r w:rsidRPr="0065404B">
        <w:rPr>
          <w:sz w:val="24"/>
        </w:rPr>
        <w:t xml:space="preserve">AI-enhanced digital twin augmented reality system for precision cranial trauma reconstruction. Saeed, S., Qadeer, M., </w:t>
      </w:r>
      <w:r w:rsidRPr="0065404B">
        <w:rPr>
          <w:rStyle w:val="Strong"/>
          <w:sz w:val="24"/>
        </w:rPr>
        <w:t>Malik, N.</w:t>
      </w:r>
      <w:r w:rsidRPr="0065404B">
        <w:rPr>
          <w:sz w:val="24"/>
        </w:rPr>
        <w:t xml:space="preserve">, Riaz, I., McGinley, C., Shah, H. K., &amp; Riaz, M. (2025). </w:t>
      </w:r>
      <w:r w:rsidRPr="0065404B">
        <w:rPr>
          <w:rStyle w:val="Emphasis"/>
          <w:i w:val="0"/>
          <w:iCs w:val="0"/>
          <w:sz w:val="24"/>
        </w:rPr>
        <w:t>Letters in Biomathematics</w:t>
      </w:r>
      <w:r w:rsidRPr="0065404B">
        <w:rPr>
          <w:sz w:val="24"/>
        </w:rPr>
        <w:t xml:space="preserve">, </w:t>
      </w:r>
      <w:r w:rsidRPr="0065404B">
        <w:rPr>
          <w:rStyle w:val="Emphasis"/>
          <w:i w:val="0"/>
          <w:iCs w:val="0"/>
          <w:sz w:val="24"/>
        </w:rPr>
        <w:t>12</w:t>
      </w:r>
      <w:r w:rsidRPr="0065404B">
        <w:rPr>
          <w:sz w:val="24"/>
        </w:rPr>
        <w:t xml:space="preserve">(3), 15–28. </w:t>
      </w:r>
      <w:r w:rsidRPr="0065404B">
        <w:rPr>
          <w:rStyle w:val="inqyif"/>
          <w:sz w:val="24"/>
        </w:rPr>
        <w:t>doi.org</w:t>
      </w:r>
    </w:p>
    <w:p w14:paraId="6953FEB6" w14:textId="77777777" w:rsidR="005E7929" w:rsidRPr="0065404B" w:rsidRDefault="005E7929" w:rsidP="005E7929">
      <w:pPr>
        <w:pStyle w:val="ListParagraph"/>
        <w:numPr>
          <w:ilvl w:val="0"/>
          <w:numId w:val="1"/>
        </w:numPr>
        <w:spacing w:after="36" w:line="259" w:lineRule="auto"/>
        <w:rPr>
          <w:rStyle w:val="inqyif"/>
          <w:sz w:val="24"/>
        </w:rPr>
      </w:pPr>
      <w:r w:rsidRPr="0065404B">
        <w:rPr>
          <w:sz w:val="24"/>
        </w:rPr>
        <w:t xml:space="preserve">Clinical utility of repeat brain biopsy in recurrent or refractory primary CNS lymphoma–a diagnostic dilemma. </w:t>
      </w:r>
      <w:r w:rsidRPr="0065404B">
        <w:rPr>
          <w:b/>
          <w:bCs/>
          <w:sz w:val="24"/>
        </w:rPr>
        <w:t>Malik, N.,</w:t>
      </w:r>
      <w:r w:rsidRPr="0065404B">
        <w:rPr>
          <w:sz w:val="24"/>
        </w:rPr>
        <w:t xml:space="preserve"> Chow, W. D., Loron, A. G., You, H. B., Kendall, N., Keough, M. B., &amp; Burns, T. C. (2025). </w:t>
      </w:r>
      <w:r w:rsidRPr="0065404B">
        <w:rPr>
          <w:rStyle w:val="Emphasis"/>
          <w:i w:val="0"/>
          <w:iCs w:val="0"/>
          <w:sz w:val="24"/>
        </w:rPr>
        <w:t>Journal of Neuro-Oncology</w:t>
      </w:r>
      <w:r w:rsidRPr="0065404B">
        <w:rPr>
          <w:sz w:val="24"/>
        </w:rPr>
        <w:t xml:space="preserve">, </w:t>
      </w:r>
      <w:r w:rsidRPr="0065404B">
        <w:rPr>
          <w:rStyle w:val="Emphasis"/>
          <w:i w:val="0"/>
          <w:iCs w:val="0"/>
          <w:sz w:val="24"/>
        </w:rPr>
        <w:t>176</w:t>
      </w:r>
      <w:r w:rsidRPr="0065404B">
        <w:rPr>
          <w:sz w:val="24"/>
        </w:rPr>
        <w:t xml:space="preserve">(1), 32. </w:t>
      </w:r>
      <w:r w:rsidRPr="0065404B">
        <w:rPr>
          <w:rStyle w:val="inqyif"/>
          <w:sz w:val="24"/>
        </w:rPr>
        <w:t>doi.org.</w:t>
      </w:r>
    </w:p>
    <w:p w14:paraId="565F753E" w14:textId="77777777" w:rsidR="005E7929" w:rsidRPr="0065404B" w:rsidRDefault="005E7929" w:rsidP="005E7929">
      <w:pPr>
        <w:pStyle w:val="ListParagraph"/>
        <w:numPr>
          <w:ilvl w:val="0"/>
          <w:numId w:val="1"/>
        </w:numPr>
        <w:spacing w:after="36" w:line="259" w:lineRule="auto"/>
        <w:rPr>
          <w:rStyle w:val="inqyif"/>
          <w:sz w:val="24"/>
        </w:rPr>
      </w:pPr>
      <w:r w:rsidRPr="0065404B">
        <w:rPr>
          <w:sz w:val="24"/>
        </w:rPr>
        <w:t xml:space="preserve">A field resource for the glioma cerebrospinal fluid proteome: Impacts of resection and location on biomarker discovery. Riviere-Cazaux, C., Graser, C. J., Warrington, A. E., </w:t>
      </w:r>
      <w:proofErr w:type="spellStart"/>
      <w:r w:rsidRPr="0065404B">
        <w:rPr>
          <w:sz w:val="24"/>
        </w:rPr>
        <w:t>Hoplin</w:t>
      </w:r>
      <w:proofErr w:type="spellEnd"/>
      <w:r w:rsidRPr="0065404B">
        <w:rPr>
          <w:sz w:val="24"/>
        </w:rPr>
        <w:t xml:space="preserve">, M. D., Andersen, K. M., </w:t>
      </w:r>
      <w:r w:rsidRPr="0065404B">
        <w:rPr>
          <w:b/>
          <w:bCs/>
          <w:sz w:val="24"/>
        </w:rPr>
        <w:t>Malik, N.,</w:t>
      </w:r>
      <w:r w:rsidRPr="0065404B">
        <w:rPr>
          <w:sz w:val="24"/>
        </w:rPr>
        <w:t xml:space="preserve"> Palmer, E. A., Carlstrom, L. P., Dasari, S., Munoz-Casabella, A., Ikram, S., Ghadimi, K., Himes, B. T., </w:t>
      </w:r>
      <w:proofErr w:type="spellStart"/>
      <w:r w:rsidRPr="0065404B">
        <w:rPr>
          <w:sz w:val="24"/>
        </w:rPr>
        <w:t>Jusue</w:t>
      </w:r>
      <w:proofErr w:type="spellEnd"/>
      <w:r w:rsidRPr="0065404B">
        <w:rPr>
          <w:sz w:val="24"/>
        </w:rPr>
        <w:t xml:space="preserve">-Torres, I., Sarkaria, J. N., Meyer, F. B., Van Gompel, J. J., </w:t>
      </w:r>
      <w:proofErr w:type="spellStart"/>
      <w:r w:rsidRPr="0065404B">
        <w:rPr>
          <w:sz w:val="24"/>
        </w:rPr>
        <w:t>Kizilbash</w:t>
      </w:r>
      <w:proofErr w:type="spellEnd"/>
      <w:r w:rsidRPr="0065404B">
        <w:rPr>
          <w:sz w:val="24"/>
        </w:rPr>
        <w:t xml:space="preserve">, S. H., Sener, U., </w:t>
      </w:r>
      <w:proofErr w:type="spellStart"/>
      <w:r w:rsidRPr="0065404B">
        <w:rPr>
          <w:sz w:val="24"/>
        </w:rPr>
        <w:t>Michor</w:t>
      </w:r>
      <w:proofErr w:type="spellEnd"/>
      <w:r w:rsidRPr="0065404B">
        <w:rPr>
          <w:sz w:val="24"/>
        </w:rPr>
        <w:t xml:space="preserve">, F., </w:t>
      </w:r>
      <w:proofErr w:type="spellStart"/>
      <w:r w:rsidRPr="0065404B">
        <w:rPr>
          <w:sz w:val="24"/>
        </w:rPr>
        <w:t>Campian</w:t>
      </w:r>
      <w:proofErr w:type="spellEnd"/>
      <w:r w:rsidRPr="0065404B">
        <w:rPr>
          <w:sz w:val="24"/>
        </w:rPr>
        <w:t xml:space="preserve">, J. L., Parney, I. F., &amp; Burns, T. C. (2025). </w:t>
      </w:r>
      <w:r w:rsidRPr="0065404B">
        <w:rPr>
          <w:rStyle w:val="Emphasis"/>
          <w:i w:val="0"/>
          <w:iCs w:val="0"/>
          <w:sz w:val="24"/>
        </w:rPr>
        <w:t>Neuro-Oncology</w:t>
      </w:r>
      <w:r w:rsidRPr="0065404B">
        <w:rPr>
          <w:sz w:val="24"/>
        </w:rPr>
        <w:t xml:space="preserve">, </w:t>
      </w:r>
      <w:r w:rsidRPr="0065404B">
        <w:rPr>
          <w:rStyle w:val="Emphasis"/>
          <w:i w:val="0"/>
          <w:iCs w:val="0"/>
          <w:sz w:val="24"/>
        </w:rPr>
        <w:t>27</w:t>
      </w:r>
      <w:r w:rsidRPr="0065404B">
        <w:rPr>
          <w:sz w:val="24"/>
        </w:rPr>
        <w:t xml:space="preserve">(4), 948–959. </w:t>
      </w:r>
      <w:r w:rsidRPr="0065404B">
        <w:rPr>
          <w:rStyle w:val="inqyif"/>
          <w:sz w:val="24"/>
        </w:rPr>
        <w:t>doi.org</w:t>
      </w:r>
    </w:p>
    <w:p w14:paraId="27219F4C" w14:textId="77777777" w:rsidR="005E7929" w:rsidRPr="0065404B" w:rsidRDefault="005E7929" w:rsidP="005E7929">
      <w:pPr>
        <w:pStyle w:val="ListParagraph"/>
        <w:numPr>
          <w:ilvl w:val="0"/>
          <w:numId w:val="1"/>
        </w:numPr>
        <w:spacing w:after="36" w:line="259" w:lineRule="auto"/>
        <w:rPr>
          <w:rStyle w:val="inqyif"/>
          <w:sz w:val="24"/>
        </w:rPr>
      </w:pPr>
      <w:r w:rsidRPr="0065404B">
        <w:rPr>
          <w:rStyle w:val="inqyif"/>
          <w:sz w:val="24"/>
        </w:rPr>
        <w:t xml:space="preserve">Longitudinal glioma monitoring via cerebrospinal fluid cell-free DNA. Riviere-Cazaux, C., Dong, X., Mo, W., Kumar, R., Dai, C., Carlstrom, L. P., Munoz-Casabella, A., Ghadimi, K., </w:t>
      </w:r>
      <w:proofErr w:type="spellStart"/>
      <w:r w:rsidRPr="0065404B">
        <w:rPr>
          <w:rStyle w:val="inqyif"/>
          <w:sz w:val="24"/>
        </w:rPr>
        <w:t>Nesvick</w:t>
      </w:r>
      <w:proofErr w:type="spellEnd"/>
      <w:r w:rsidRPr="0065404B">
        <w:rPr>
          <w:rStyle w:val="inqyif"/>
          <w:sz w:val="24"/>
        </w:rPr>
        <w:t xml:space="preserve">, C. L., Andersen, K. M., </w:t>
      </w:r>
      <w:proofErr w:type="spellStart"/>
      <w:r w:rsidRPr="0065404B">
        <w:rPr>
          <w:rStyle w:val="inqyif"/>
          <w:sz w:val="24"/>
        </w:rPr>
        <w:t>Hoplin</w:t>
      </w:r>
      <w:proofErr w:type="spellEnd"/>
      <w:r w:rsidRPr="0065404B">
        <w:rPr>
          <w:rStyle w:val="inqyif"/>
          <w:sz w:val="24"/>
        </w:rPr>
        <w:t xml:space="preserve">, M. D., Canaday, N., </w:t>
      </w:r>
      <w:proofErr w:type="spellStart"/>
      <w:r w:rsidRPr="0065404B">
        <w:rPr>
          <w:rStyle w:val="inqyif"/>
          <w:sz w:val="24"/>
        </w:rPr>
        <w:t>Jusue</w:t>
      </w:r>
      <w:proofErr w:type="spellEnd"/>
      <w:r w:rsidRPr="0065404B">
        <w:rPr>
          <w:rStyle w:val="inqyif"/>
          <w:sz w:val="24"/>
        </w:rPr>
        <w:t xml:space="preserve">-Torres, I., </w:t>
      </w:r>
      <w:r w:rsidRPr="0065404B">
        <w:rPr>
          <w:rStyle w:val="inqyif"/>
          <w:b/>
          <w:bCs/>
          <w:sz w:val="24"/>
        </w:rPr>
        <w:t>Malik, N.</w:t>
      </w:r>
      <w:r w:rsidRPr="0065404B">
        <w:rPr>
          <w:rStyle w:val="inqyif"/>
          <w:sz w:val="24"/>
        </w:rPr>
        <w:t xml:space="preserve">, </w:t>
      </w:r>
      <w:proofErr w:type="spellStart"/>
      <w:r w:rsidRPr="0065404B">
        <w:rPr>
          <w:rStyle w:val="inqyif"/>
          <w:sz w:val="24"/>
        </w:rPr>
        <w:t>Campian</w:t>
      </w:r>
      <w:proofErr w:type="spellEnd"/>
      <w:r w:rsidRPr="0065404B">
        <w:rPr>
          <w:rStyle w:val="inqyif"/>
          <w:sz w:val="24"/>
        </w:rPr>
        <w:t xml:space="preserve">, J. L., Ruff, M. W., Uhm, J. H., Eckel Passow, J. E., Kaufmann, T. </w:t>
      </w:r>
      <w:r w:rsidRPr="0065404B">
        <w:rPr>
          <w:rStyle w:val="inqyif"/>
          <w:sz w:val="24"/>
        </w:rPr>
        <w:lastRenderedPageBreak/>
        <w:t xml:space="preserve">J., Routman, D. M., </w:t>
      </w:r>
      <w:proofErr w:type="spellStart"/>
      <w:r w:rsidRPr="0065404B">
        <w:rPr>
          <w:rStyle w:val="inqyif"/>
          <w:sz w:val="24"/>
        </w:rPr>
        <w:t>Kizilbash</w:t>
      </w:r>
      <w:proofErr w:type="spellEnd"/>
      <w:r w:rsidRPr="0065404B">
        <w:rPr>
          <w:rStyle w:val="inqyif"/>
          <w:sz w:val="24"/>
        </w:rPr>
        <w:t xml:space="preserve">, S. H., Sener, U., Warrington, A. E., Jenkins, R. B., Du, P., Jia, S., &amp; Burns, T. C. (2025). </w:t>
      </w:r>
      <w:r w:rsidRPr="0065404B">
        <w:rPr>
          <w:rStyle w:val="Emphasis"/>
          <w:i w:val="0"/>
          <w:iCs w:val="0"/>
          <w:sz w:val="24"/>
        </w:rPr>
        <w:t>Clinical Cancer Research</w:t>
      </w:r>
      <w:r w:rsidRPr="0065404B">
        <w:rPr>
          <w:sz w:val="24"/>
        </w:rPr>
        <w:t xml:space="preserve">, </w:t>
      </w:r>
      <w:r w:rsidRPr="0065404B">
        <w:rPr>
          <w:rStyle w:val="Emphasis"/>
          <w:i w:val="0"/>
          <w:iCs w:val="0"/>
          <w:sz w:val="24"/>
        </w:rPr>
        <w:t>31</w:t>
      </w:r>
      <w:r w:rsidRPr="0065404B">
        <w:rPr>
          <w:sz w:val="24"/>
        </w:rPr>
        <w:t xml:space="preserve">(5), 881–889. </w:t>
      </w:r>
      <w:r w:rsidRPr="0065404B">
        <w:rPr>
          <w:rStyle w:val="inqyif"/>
          <w:sz w:val="24"/>
        </w:rPr>
        <w:t>doi.org</w:t>
      </w:r>
    </w:p>
    <w:p w14:paraId="4FE8DCEF" w14:textId="77777777" w:rsidR="005E7929" w:rsidRPr="0065404B" w:rsidRDefault="005E7929" w:rsidP="005E7929">
      <w:pPr>
        <w:pStyle w:val="ListParagraph"/>
        <w:numPr>
          <w:ilvl w:val="0"/>
          <w:numId w:val="1"/>
        </w:numPr>
        <w:spacing w:after="36" w:line="259" w:lineRule="auto"/>
        <w:rPr>
          <w:rStyle w:val="inqyif"/>
          <w:sz w:val="24"/>
        </w:rPr>
      </w:pPr>
      <w:r w:rsidRPr="0065404B">
        <w:rPr>
          <w:sz w:val="24"/>
        </w:rPr>
        <w:t xml:space="preserve">Transforming spine surgery: CT-guided design of personalized 3D-printed PEEK implants. Saeed, S., Qadeer, M., </w:t>
      </w:r>
      <w:r w:rsidRPr="0065404B">
        <w:rPr>
          <w:rStyle w:val="Strong"/>
          <w:sz w:val="24"/>
        </w:rPr>
        <w:t>Malik, N.</w:t>
      </w:r>
      <w:r w:rsidRPr="0065404B">
        <w:rPr>
          <w:sz w:val="24"/>
        </w:rPr>
        <w:t xml:space="preserve">, McGinley, C., Riaz, I., Shah, H. K., &amp; Riaz, M. (2025). </w:t>
      </w:r>
      <w:r w:rsidRPr="0065404B">
        <w:rPr>
          <w:rStyle w:val="Emphasis"/>
          <w:i w:val="0"/>
          <w:iCs w:val="0"/>
          <w:sz w:val="24"/>
        </w:rPr>
        <w:t>Letters in Biomathematics</w:t>
      </w:r>
      <w:r w:rsidRPr="0065404B">
        <w:rPr>
          <w:sz w:val="24"/>
        </w:rPr>
        <w:t xml:space="preserve">, </w:t>
      </w:r>
      <w:r w:rsidRPr="0065404B">
        <w:rPr>
          <w:rStyle w:val="Emphasis"/>
          <w:i w:val="0"/>
          <w:iCs w:val="0"/>
          <w:sz w:val="24"/>
        </w:rPr>
        <w:t>12</w:t>
      </w:r>
      <w:r w:rsidRPr="0065404B">
        <w:rPr>
          <w:sz w:val="24"/>
        </w:rPr>
        <w:t xml:space="preserve">(3), 15–28. </w:t>
      </w:r>
      <w:r w:rsidRPr="0065404B">
        <w:rPr>
          <w:rStyle w:val="inqyif"/>
          <w:sz w:val="24"/>
        </w:rPr>
        <w:t>doi.org</w:t>
      </w:r>
    </w:p>
    <w:p w14:paraId="33708AC0" w14:textId="77777777" w:rsidR="005E7929" w:rsidRPr="0065404B" w:rsidRDefault="005E7929" w:rsidP="005E7929">
      <w:pPr>
        <w:pStyle w:val="ListParagraph"/>
        <w:numPr>
          <w:ilvl w:val="0"/>
          <w:numId w:val="1"/>
        </w:numPr>
        <w:spacing w:after="36" w:line="259" w:lineRule="auto"/>
        <w:rPr>
          <w:rStyle w:val="inqyif"/>
          <w:sz w:val="24"/>
        </w:rPr>
      </w:pPr>
      <w:r w:rsidRPr="0065404B">
        <w:rPr>
          <w:sz w:val="24"/>
        </w:rPr>
        <w:t xml:space="preserve">Serial intracranial cerebrospinal cell-free DNA for disease monitoring in patients with gliomas. Riviere-Cazaux, C., Dong, X., Wei, M., Kumar, R., Carlstrom, L. P., Nesvick, C. L., Munoz-Casabella, A., Ghadimi, K., Andersen, K. M., </w:t>
      </w:r>
      <w:proofErr w:type="spellStart"/>
      <w:r w:rsidRPr="0065404B">
        <w:rPr>
          <w:sz w:val="24"/>
        </w:rPr>
        <w:t>Hoplin</w:t>
      </w:r>
      <w:proofErr w:type="spellEnd"/>
      <w:r w:rsidRPr="0065404B">
        <w:rPr>
          <w:sz w:val="24"/>
        </w:rPr>
        <w:t xml:space="preserve">, M. D., Canaday, N., </w:t>
      </w:r>
      <w:proofErr w:type="spellStart"/>
      <w:r w:rsidRPr="0065404B">
        <w:rPr>
          <w:sz w:val="24"/>
        </w:rPr>
        <w:t>Jusue</w:t>
      </w:r>
      <w:proofErr w:type="spellEnd"/>
      <w:r w:rsidRPr="0065404B">
        <w:rPr>
          <w:sz w:val="24"/>
        </w:rPr>
        <w:t xml:space="preserve">-Torres, I., </w:t>
      </w:r>
      <w:r w:rsidRPr="0065404B">
        <w:rPr>
          <w:rStyle w:val="Strong"/>
          <w:sz w:val="24"/>
        </w:rPr>
        <w:t>Malik, N.</w:t>
      </w:r>
      <w:r w:rsidRPr="0065404B">
        <w:rPr>
          <w:sz w:val="24"/>
        </w:rPr>
        <w:t xml:space="preserve">, </w:t>
      </w:r>
      <w:proofErr w:type="spellStart"/>
      <w:r w:rsidRPr="0065404B">
        <w:rPr>
          <w:sz w:val="24"/>
        </w:rPr>
        <w:t>Campian</w:t>
      </w:r>
      <w:proofErr w:type="spellEnd"/>
      <w:r w:rsidRPr="0065404B">
        <w:rPr>
          <w:sz w:val="24"/>
        </w:rPr>
        <w:t xml:space="preserve">, J. L., Ruff, M. W., Uhm, J. H., Eckel Passow, J. E., Kaufmann, T. J., Routman, D. M., </w:t>
      </w:r>
      <w:proofErr w:type="spellStart"/>
      <w:r w:rsidRPr="0065404B">
        <w:rPr>
          <w:sz w:val="24"/>
        </w:rPr>
        <w:t>Kizilbash</w:t>
      </w:r>
      <w:proofErr w:type="spellEnd"/>
      <w:r w:rsidRPr="0065404B">
        <w:rPr>
          <w:sz w:val="24"/>
        </w:rPr>
        <w:t xml:space="preserve">, S. H., Sener, U., Warrington, A. E., Jenkins, R. B., Du, P., Jia, S., &amp; Burns, T. C. (2024).  </w:t>
      </w:r>
      <w:r w:rsidRPr="0065404B">
        <w:rPr>
          <w:rStyle w:val="Emphasis"/>
          <w:i w:val="0"/>
          <w:iCs w:val="0"/>
          <w:sz w:val="24"/>
        </w:rPr>
        <w:t>Neuro-Oncology</w:t>
      </w:r>
      <w:r w:rsidRPr="0065404B">
        <w:rPr>
          <w:sz w:val="24"/>
        </w:rPr>
        <w:t xml:space="preserve">, </w:t>
      </w:r>
      <w:r w:rsidRPr="0065404B">
        <w:rPr>
          <w:rStyle w:val="Emphasis"/>
          <w:i w:val="0"/>
          <w:iCs w:val="0"/>
          <w:sz w:val="24"/>
        </w:rPr>
        <w:t>26</w:t>
      </w:r>
      <w:r w:rsidRPr="0065404B">
        <w:rPr>
          <w:sz w:val="24"/>
        </w:rPr>
        <w:t xml:space="preserve">(Supplement_8), viii30. </w:t>
      </w:r>
      <w:r w:rsidRPr="0065404B">
        <w:rPr>
          <w:rStyle w:val="inqyif"/>
          <w:sz w:val="24"/>
        </w:rPr>
        <w:t>doi.org.</w:t>
      </w:r>
    </w:p>
    <w:p w14:paraId="7F87BDFD" w14:textId="77777777" w:rsidR="005E7929" w:rsidRPr="0065404B" w:rsidRDefault="005E7929" w:rsidP="005E7929">
      <w:pPr>
        <w:pStyle w:val="ListParagraph"/>
        <w:numPr>
          <w:ilvl w:val="0"/>
          <w:numId w:val="1"/>
        </w:numPr>
        <w:spacing w:after="36" w:line="259" w:lineRule="auto"/>
        <w:rPr>
          <w:rStyle w:val="inqyif"/>
          <w:sz w:val="24"/>
        </w:rPr>
      </w:pPr>
      <w:r w:rsidRPr="0065404B">
        <w:rPr>
          <w:sz w:val="24"/>
        </w:rPr>
        <w:t xml:space="preserve">Molecular divergence rates differ between brain metastases and extracranial disease sites across primary tumor </w:t>
      </w:r>
      <w:proofErr w:type="spellStart"/>
      <w:r w:rsidRPr="0065404B">
        <w:rPr>
          <w:sz w:val="24"/>
        </w:rPr>
        <w:t>histologies</w:t>
      </w:r>
      <w:proofErr w:type="spellEnd"/>
      <w:r w:rsidRPr="0065404B">
        <w:rPr>
          <w:sz w:val="24"/>
        </w:rPr>
        <w:t xml:space="preserve">. Morshed, R., Khela, H. S., Nguyen, M. P., Young, J. J., Goldschmidt, G. E., McDermott, M. M., </w:t>
      </w:r>
      <w:r w:rsidRPr="0065404B">
        <w:rPr>
          <w:rStyle w:val="Strong"/>
          <w:sz w:val="24"/>
        </w:rPr>
        <w:t>Malik, N.</w:t>
      </w:r>
      <w:r w:rsidRPr="0065404B">
        <w:rPr>
          <w:sz w:val="24"/>
        </w:rPr>
        <w:t xml:space="preserve">, Parney, I. F., Chang, C. E., Berger, B. M., Theodosopoulos, P. T., Hervey-Jumper, H. S., Huppert, H. L., Aghi, A. M., &amp; Vasudevan, H. H. (2024). </w:t>
      </w:r>
      <w:r w:rsidRPr="0065404B">
        <w:rPr>
          <w:rStyle w:val="Emphasis"/>
          <w:i w:val="0"/>
          <w:iCs w:val="0"/>
          <w:sz w:val="24"/>
        </w:rPr>
        <w:t>Neuro-Oncology</w:t>
      </w:r>
      <w:r w:rsidRPr="0065404B">
        <w:rPr>
          <w:sz w:val="24"/>
        </w:rPr>
        <w:t xml:space="preserve">, </w:t>
      </w:r>
      <w:r w:rsidRPr="0065404B">
        <w:rPr>
          <w:rStyle w:val="Emphasis"/>
          <w:i w:val="0"/>
          <w:iCs w:val="0"/>
          <w:sz w:val="24"/>
        </w:rPr>
        <w:t>26</w:t>
      </w:r>
      <w:r w:rsidRPr="0065404B">
        <w:rPr>
          <w:sz w:val="24"/>
        </w:rPr>
        <w:t xml:space="preserve">(Supplement_8), viii179. </w:t>
      </w:r>
      <w:r w:rsidRPr="0065404B">
        <w:rPr>
          <w:rStyle w:val="inqyif"/>
          <w:sz w:val="24"/>
        </w:rPr>
        <w:t>https://doi.org/10.1093/neuonc/noae165.0707</w:t>
      </w:r>
    </w:p>
    <w:p w14:paraId="159095BD" w14:textId="77777777" w:rsidR="005E7929" w:rsidRPr="0065404B" w:rsidRDefault="005E7929" w:rsidP="005E7929">
      <w:pPr>
        <w:pStyle w:val="ListParagraph"/>
        <w:numPr>
          <w:ilvl w:val="0"/>
          <w:numId w:val="1"/>
        </w:numPr>
        <w:ind w:right="348"/>
        <w:rPr>
          <w:rStyle w:val="inqyif"/>
          <w:sz w:val="24"/>
        </w:rPr>
      </w:pPr>
      <w:r w:rsidRPr="0065404B">
        <w:rPr>
          <w:sz w:val="24"/>
        </w:rPr>
        <w:t xml:space="preserve">Anatomical step-by-step dissection of the transcortical approach to the insula. Bauman, M., </w:t>
      </w:r>
      <w:r w:rsidRPr="0065404B">
        <w:rPr>
          <w:b/>
          <w:bCs/>
          <w:sz w:val="24"/>
        </w:rPr>
        <w:t>Malik, N.,</w:t>
      </w:r>
      <w:r w:rsidRPr="0065404B">
        <w:rPr>
          <w:sz w:val="24"/>
        </w:rPr>
        <w:t xml:space="preserve"> Torregrossa, F., Leonel, L., Parney, I. F., &amp; Burns, T. C. (2025). </w:t>
      </w:r>
      <w:r w:rsidRPr="0065404B">
        <w:rPr>
          <w:rStyle w:val="Emphasis"/>
          <w:i w:val="0"/>
          <w:iCs w:val="0"/>
          <w:sz w:val="24"/>
        </w:rPr>
        <w:t>Journal of Neurosurgery</w:t>
      </w:r>
      <w:r w:rsidRPr="0065404B">
        <w:rPr>
          <w:sz w:val="24"/>
        </w:rPr>
        <w:t xml:space="preserve">, </w:t>
      </w:r>
      <w:r w:rsidRPr="0065404B">
        <w:rPr>
          <w:rStyle w:val="Emphasis"/>
          <w:i w:val="0"/>
          <w:iCs w:val="0"/>
          <w:sz w:val="24"/>
        </w:rPr>
        <w:t>142</w:t>
      </w:r>
      <w:r w:rsidRPr="0065404B">
        <w:rPr>
          <w:sz w:val="24"/>
        </w:rPr>
        <w:t xml:space="preserve">(3), Article JNS25-525. </w:t>
      </w:r>
      <w:r w:rsidRPr="0065404B">
        <w:rPr>
          <w:rStyle w:val="inqyif"/>
          <w:sz w:val="24"/>
        </w:rPr>
        <w:t>doi.org</w:t>
      </w:r>
    </w:p>
    <w:p w14:paraId="66CD2CAE" w14:textId="77777777" w:rsidR="005E7929" w:rsidRPr="0065404B" w:rsidRDefault="005E7929" w:rsidP="005E7929">
      <w:pPr>
        <w:pStyle w:val="ListParagraph"/>
        <w:numPr>
          <w:ilvl w:val="0"/>
          <w:numId w:val="1"/>
        </w:numPr>
        <w:ind w:right="348"/>
        <w:rPr>
          <w:sz w:val="24"/>
        </w:rPr>
      </w:pPr>
      <w:r w:rsidRPr="0065404B">
        <w:rPr>
          <w:sz w:val="24"/>
        </w:rPr>
        <w:t xml:space="preserve">Longitudinal glioma monitoring via cerebrospinal fluid cell-free DNA. Riviere-Cazaux, C., Dong, X., Mo, W., Kumar, R., Dai, C., Carlstrom, L. P., Munoz-Casabella, A., Ghadimi, K., </w:t>
      </w:r>
      <w:proofErr w:type="spellStart"/>
      <w:r w:rsidRPr="0065404B">
        <w:rPr>
          <w:sz w:val="24"/>
        </w:rPr>
        <w:t>Nesvick</w:t>
      </w:r>
      <w:proofErr w:type="spellEnd"/>
      <w:r w:rsidRPr="0065404B">
        <w:rPr>
          <w:sz w:val="24"/>
        </w:rPr>
        <w:t xml:space="preserve">, C. L., Andersen, K. M., </w:t>
      </w:r>
      <w:proofErr w:type="spellStart"/>
      <w:r w:rsidRPr="0065404B">
        <w:rPr>
          <w:sz w:val="24"/>
        </w:rPr>
        <w:t>Hoplin</w:t>
      </w:r>
      <w:proofErr w:type="spellEnd"/>
      <w:r w:rsidRPr="0065404B">
        <w:rPr>
          <w:sz w:val="24"/>
        </w:rPr>
        <w:t xml:space="preserve">, M. D., Canaday, N., </w:t>
      </w:r>
      <w:proofErr w:type="spellStart"/>
      <w:r w:rsidRPr="0065404B">
        <w:rPr>
          <w:sz w:val="24"/>
        </w:rPr>
        <w:t>Jusue</w:t>
      </w:r>
      <w:proofErr w:type="spellEnd"/>
      <w:r w:rsidRPr="0065404B">
        <w:rPr>
          <w:sz w:val="24"/>
        </w:rPr>
        <w:t xml:space="preserve">-Torres, I., </w:t>
      </w:r>
      <w:r w:rsidRPr="0065404B">
        <w:rPr>
          <w:b/>
          <w:bCs/>
          <w:sz w:val="24"/>
        </w:rPr>
        <w:t>Malik, N.,</w:t>
      </w:r>
      <w:r w:rsidRPr="0065404B">
        <w:rPr>
          <w:sz w:val="24"/>
        </w:rPr>
        <w:t xml:space="preserve"> </w:t>
      </w:r>
      <w:proofErr w:type="spellStart"/>
      <w:r w:rsidRPr="0065404B">
        <w:rPr>
          <w:sz w:val="24"/>
        </w:rPr>
        <w:t>Campian</w:t>
      </w:r>
      <w:proofErr w:type="spellEnd"/>
      <w:r w:rsidRPr="0065404B">
        <w:rPr>
          <w:sz w:val="24"/>
        </w:rPr>
        <w:t xml:space="preserve">, J. L., Ruff, M. W., Uhm, J. H., Eckel Passow, J. E., Kaufmann, T. J., Routman, D. M., </w:t>
      </w:r>
      <w:proofErr w:type="spellStart"/>
      <w:r w:rsidRPr="0065404B">
        <w:rPr>
          <w:sz w:val="24"/>
        </w:rPr>
        <w:t>Kizilbash</w:t>
      </w:r>
      <w:proofErr w:type="spellEnd"/>
      <w:r w:rsidRPr="0065404B">
        <w:rPr>
          <w:sz w:val="24"/>
        </w:rPr>
        <w:t xml:space="preserve">, S. H., Sener, U., Warrington, A. E., Jenkins, R. B., Du, P., Jia, S., &amp; Burns, T. C. (2025). </w:t>
      </w:r>
      <w:r w:rsidRPr="0065404B">
        <w:rPr>
          <w:rStyle w:val="Emphasis"/>
          <w:i w:val="0"/>
          <w:iCs w:val="0"/>
          <w:sz w:val="24"/>
        </w:rPr>
        <w:t>Clinical Cancer Research</w:t>
      </w:r>
      <w:r w:rsidRPr="0065404B">
        <w:rPr>
          <w:sz w:val="24"/>
        </w:rPr>
        <w:t xml:space="preserve">, </w:t>
      </w:r>
      <w:r w:rsidRPr="0065404B">
        <w:rPr>
          <w:rStyle w:val="Emphasis"/>
          <w:i w:val="0"/>
          <w:iCs w:val="0"/>
          <w:sz w:val="24"/>
        </w:rPr>
        <w:t>31</w:t>
      </w:r>
      <w:r w:rsidRPr="0065404B">
        <w:rPr>
          <w:sz w:val="24"/>
        </w:rPr>
        <w:t xml:space="preserve">(5), 881–889. </w:t>
      </w:r>
      <w:r w:rsidRPr="0065404B">
        <w:rPr>
          <w:rStyle w:val="inqyif"/>
          <w:sz w:val="24"/>
        </w:rPr>
        <w:t>doi.org</w:t>
      </w:r>
      <w:r w:rsidRPr="0065404B">
        <w:rPr>
          <w:sz w:val="24"/>
        </w:rPr>
        <w:t>.</w:t>
      </w:r>
    </w:p>
    <w:p w14:paraId="6837F1D0" w14:textId="77777777" w:rsidR="005E7929" w:rsidRPr="0065404B" w:rsidRDefault="005E7929" w:rsidP="005E7929">
      <w:pPr>
        <w:pStyle w:val="ListParagraph"/>
        <w:numPr>
          <w:ilvl w:val="0"/>
          <w:numId w:val="1"/>
        </w:numPr>
        <w:ind w:right="348"/>
        <w:rPr>
          <w:rStyle w:val="inqyif"/>
          <w:sz w:val="24"/>
        </w:rPr>
      </w:pPr>
      <w:r w:rsidRPr="0065404B">
        <w:rPr>
          <w:sz w:val="24"/>
        </w:rPr>
        <w:t xml:space="preserve">Hemispherectomy at The Hospital for Sick Children: Expanded indications and lessons learned over 35 years. Mithani, K., Quon, J. L., Breitbart, S., Steadman, P. E., Greuter, L., Richards, O. L., Schmitz, A., Suresh, H., </w:t>
      </w:r>
      <w:r w:rsidRPr="0065404B">
        <w:rPr>
          <w:b/>
          <w:bCs/>
          <w:sz w:val="24"/>
        </w:rPr>
        <w:t>Malik, N.,</w:t>
      </w:r>
      <w:r w:rsidRPr="0065404B">
        <w:rPr>
          <w:sz w:val="24"/>
        </w:rPr>
        <w:t xml:space="preserve"> </w:t>
      </w:r>
      <w:proofErr w:type="spellStart"/>
      <w:r w:rsidRPr="0065404B">
        <w:rPr>
          <w:sz w:val="24"/>
        </w:rPr>
        <w:t>Alramadan</w:t>
      </w:r>
      <w:proofErr w:type="spellEnd"/>
      <w:r w:rsidRPr="0065404B">
        <w:rPr>
          <w:sz w:val="24"/>
        </w:rPr>
        <w:t xml:space="preserve">, A. H., Ibrahim, M. G., &amp; Rutka, J. T. (2024). </w:t>
      </w:r>
      <w:r w:rsidRPr="0065404B">
        <w:rPr>
          <w:rStyle w:val="Emphasis"/>
          <w:i w:val="0"/>
          <w:iCs w:val="0"/>
          <w:sz w:val="24"/>
        </w:rPr>
        <w:t>Journal of Neurosurgery: Pediatrics</w:t>
      </w:r>
      <w:r w:rsidRPr="0065404B">
        <w:rPr>
          <w:sz w:val="24"/>
        </w:rPr>
        <w:t xml:space="preserve">, </w:t>
      </w:r>
      <w:r w:rsidRPr="0065404B">
        <w:rPr>
          <w:rStyle w:val="Emphasis"/>
          <w:i w:val="0"/>
          <w:iCs w:val="0"/>
          <w:sz w:val="24"/>
        </w:rPr>
        <w:t>34</w:t>
      </w:r>
      <w:r w:rsidRPr="0065404B">
        <w:rPr>
          <w:sz w:val="24"/>
        </w:rPr>
        <w:t xml:space="preserve">(3), 252–259. </w:t>
      </w:r>
      <w:r w:rsidRPr="0065404B">
        <w:rPr>
          <w:rStyle w:val="inqyif"/>
          <w:sz w:val="24"/>
        </w:rPr>
        <w:t>doi.org.</w:t>
      </w:r>
    </w:p>
    <w:p w14:paraId="4544BA43" w14:textId="77777777" w:rsidR="005E7929" w:rsidRPr="0065404B" w:rsidRDefault="005E7929" w:rsidP="005E7929">
      <w:pPr>
        <w:pStyle w:val="ListParagraph"/>
        <w:numPr>
          <w:ilvl w:val="0"/>
          <w:numId w:val="1"/>
        </w:numPr>
        <w:ind w:right="348"/>
        <w:rPr>
          <w:rStyle w:val="inqyif"/>
          <w:sz w:val="24"/>
        </w:rPr>
      </w:pPr>
      <w:r w:rsidRPr="0065404B">
        <w:rPr>
          <w:sz w:val="24"/>
        </w:rPr>
        <w:t xml:space="preserve">Redefining cerebellar assessment: A comprehensive review of the cerebellum’s cognitive and affective roles and the efficacy of CCAS scales. Alan, A., </w:t>
      </w:r>
      <w:proofErr w:type="spellStart"/>
      <w:r w:rsidRPr="0065404B">
        <w:rPr>
          <w:sz w:val="24"/>
        </w:rPr>
        <w:t>Ennabe</w:t>
      </w:r>
      <w:proofErr w:type="spellEnd"/>
      <w:r w:rsidRPr="0065404B">
        <w:rPr>
          <w:sz w:val="24"/>
        </w:rPr>
        <w:t xml:space="preserve">, M., </w:t>
      </w:r>
      <w:proofErr w:type="spellStart"/>
      <w:r w:rsidRPr="0065404B">
        <w:rPr>
          <w:sz w:val="24"/>
        </w:rPr>
        <w:t>Alsarafandi</w:t>
      </w:r>
      <w:proofErr w:type="spellEnd"/>
      <w:r w:rsidRPr="0065404B">
        <w:rPr>
          <w:sz w:val="24"/>
        </w:rPr>
        <w:t xml:space="preserve">, M., </w:t>
      </w:r>
      <w:r w:rsidRPr="0065404B">
        <w:rPr>
          <w:b/>
          <w:bCs/>
          <w:sz w:val="24"/>
        </w:rPr>
        <w:t>Malik, N.,</w:t>
      </w:r>
      <w:r w:rsidRPr="0065404B">
        <w:rPr>
          <w:sz w:val="24"/>
        </w:rPr>
        <w:t xml:space="preserve"> Al-Rousan, M. I., &amp; Al-</w:t>
      </w:r>
      <w:proofErr w:type="spellStart"/>
      <w:r w:rsidRPr="0065404B">
        <w:rPr>
          <w:sz w:val="24"/>
        </w:rPr>
        <w:t>Odat</w:t>
      </w:r>
      <w:proofErr w:type="spellEnd"/>
      <w:r w:rsidRPr="0065404B">
        <w:rPr>
          <w:sz w:val="24"/>
        </w:rPr>
        <w:t xml:space="preserve">, O. (2024). </w:t>
      </w:r>
      <w:r w:rsidRPr="0065404B">
        <w:rPr>
          <w:rStyle w:val="Emphasis"/>
          <w:i w:val="0"/>
          <w:iCs w:val="0"/>
          <w:sz w:val="24"/>
        </w:rPr>
        <w:t>Surgical Neurology International</w:t>
      </w:r>
      <w:r w:rsidRPr="0065404B">
        <w:rPr>
          <w:sz w:val="24"/>
        </w:rPr>
        <w:t xml:space="preserve">, </w:t>
      </w:r>
      <w:r w:rsidRPr="0065404B">
        <w:rPr>
          <w:rStyle w:val="Emphasis"/>
          <w:i w:val="0"/>
          <w:iCs w:val="0"/>
          <w:sz w:val="24"/>
        </w:rPr>
        <w:t>15</w:t>
      </w:r>
      <w:r w:rsidRPr="0065404B">
        <w:rPr>
          <w:sz w:val="24"/>
        </w:rPr>
        <w:t xml:space="preserve">, Article 150. </w:t>
      </w:r>
      <w:r w:rsidRPr="0065404B">
        <w:rPr>
          <w:rStyle w:val="inqyif"/>
          <w:sz w:val="24"/>
        </w:rPr>
        <w:t>doi.org</w:t>
      </w:r>
    </w:p>
    <w:p w14:paraId="78AA8649" w14:textId="77777777" w:rsidR="005E7929" w:rsidRPr="0065404B" w:rsidRDefault="005E7929" w:rsidP="005E7929">
      <w:pPr>
        <w:pStyle w:val="ListParagraph"/>
        <w:numPr>
          <w:ilvl w:val="0"/>
          <w:numId w:val="1"/>
        </w:numPr>
        <w:ind w:right="348"/>
        <w:rPr>
          <w:rStyle w:val="inqyif"/>
          <w:sz w:val="24"/>
        </w:rPr>
      </w:pPr>
      <w:r w:rsidRPr="0065404B">
        <w:rPr>
          <w:sz w:val="24"/>
        </w:rPr>
        <w:t xml:space="preserve">Intraoperative changes in large-scale thalamic circuitry following laser ablation of hypothalamic hamartomas. Mithani, K., Richards, O. L., </w:t>
      </w:r>
      <w:proofErr w:type="spellStart"/>
      <w:r w:rsidRPr="0065404B">
        <w:rPr>
          <w:sz w:val="24"/>
        </w:rPr>
        <w:t>Ebden</w:t>
      </w:r>
      <w:proofErr w:type="spellEnd"/>
      <w:r w:rsidRPr="0065404B">
        <w:rPr>
          <w:sz w:val="24"/>
        </w:rPr>
        <w:t xml:space="preserve">, M., </w:t>
      </w:r>
      <w:r w:rsidRPr="0065404B">
        <w:rPr>
          <w:b/>
          <w:bCs/>
          <w:sz w:val="24"/>
        </w:rPr>
        <w:t>Malik, N.,</w:t>
      </w:r>
      <w:r w:rsidRPr="0065404B">
        <w:rPr>
          <w:sz w:val="24"/>
        </w:rPr>
        <w:t xml:space="preserve"> </w:t>
      </w:r>
      <w:proofErr w:type="spellStart"/>
      <w:r w:rsidRPr="0065404B">
        <w:rPr>
          <w:sz w:val="24"/>
        </w:rPr>
        <w:t>Alramadan</w:t>
      </w:r>
      <w:proofErr w:type="spellEnd"/>
      <w:r w:rsidRPr="0065404B">
        <w:rPr>
          <w:sz w:val="24"/>
        </w:rPr>
        <w:t xml:space="preserve">, A. H., Suresh, H., Schmitz, A., Vetere, S., Jain, S., Widjaja, E., Doesburg, S. M., Rutka, J. T., &amp; Ibrahim, G. M. (2024). </w:t>
      </w:r>
      <w:proofErr w:type="spellStart"/>
      <w:r w:rsidRPr="0065404B">
        <w:rPr>
          <w:rStyle w:val="Emphasis"/>
          <w:i w:val="0"/>
          <w:iCs w:val="0"/>
          <w:sz w:val="24"/>
        </w:rPr>
        <w:t>NeuroImage</w:t>
      </w:r>
      <w:proofErr w:type="spellEnd"/>
      <w:r w:rsidRPr="0065404B">
        <w:rPr>
          <w:rStyle w:val="Emphasis"/>
          <w:i w:val="0"/>
          <w:iCs w:val="0"/>
          <w:sz w:val="24"/>
        </w:rPr>
        <w:t>: Clinical</w:t>
      </w:r>
      <w:r w:rsidRPr="0065404B">
        <w:rPr>
          <w:sz w:val="24"/>
        </w:rPr>
        <w:t xml:space="preserve">, </w:t>
      </w:r>
      <w:r w:rsidRPr="0065404B">
        <w:rPr>
          <w:rStyle w:val="Emphasis"/>
          <w:i w:val="0"/>
          <w:iCs w:val="0"/>
          <w:sz w:val="24"/>
        </w:rPr>
        <w:t>42</w:t>
      </w:r>
      <w:r w:rsidRPr="0065404B">
        <w:rPr>
          <w:sz w:val="24"/>
        </w:rPr>
        <w:t xml:space="preserve">, Article 103613. </w:t>
      </w:r>
      <w:r w:rsidRPr="0065404B">
        <w:rPr>
          <w:rStyle w:val="inqyif"/>
          <w:sz w:val="24"/>
        </w:rPr>
        <w:t>doi.org.</w:t>
      </w:r>
    </w:p>
    <w:p w14:paraId="40EE9894" w14:textId="77777777" w:rsidR="005E7929" w:rsidRPr="0065404B" w:rsidRDefault="005E7929" w:rsidP="005E7929">
      <w:pPr>
        <w:pStyle w:val="ListParagraph"/>
        <w:numPr>
          <w:ilvl w:val="0"/>
          <w:numId w:val="1"/>
        </w:numPr>
        <w:ind w:right="348"/>
        <w:rPr>
          <w:rStyle w:val="inqyif"/>
          <w:sz w:val="24"/>
        </w:rPr>
      </w:pPr>
      <w:r w:rsidRPr="0065404B">
        <w:rPr>
          <w:sz w:val="24"/>
        </w:rPr>
        <w:t>Glioma monitoring via longitudinal intracranial cerebrospinal fluid cell-free DNA. Riviere-Cazaux, C., Dong, X., Mo, W., Kumar, R., Dai, C., Carlstrom, L. P., Munoz-</w:t>
      </w:r>
      <w:r w:rsidRPr="0065404B">
        <w:rPr>
          <w:sz w:val="24"/>
        </w:rPr>
        <w:lastRenderedPageBreak/>
        <w:t xml:space="preserve">Casabella, A., Ghadimi, K., </w:t>
      </w:r>
      <w:proofErr w:type="spellStart"/>
      <w:r w:rsidRPr="0065404B">
        <w:rPr>
          <w:sz w:val="24"/>
        </w:rPr>
        <w:t>Nesvick</w:t>
      </w:r>
      <w:proofErr w:type="spellEnd"/>
      <w:r w:rsidRPr="0065404B">
        <w:rPr>
          <w:sz w:val="24"/>
        </w:rPr>
        <w:t xml:space="preserve">, C. L., Andersen, K. M., </w:t>
      </w:r>
      <w:proofErr w:type="spellStart"/>
      <w:r w:rsidRPr="0065404B">
        <w:rPr>
          <w:sz w:val="24"/>
        </w:rPr>
        <w:t>Hoplin</w:t>
      </w:r>
      <w:proofErr w:type="spellEnd"/>
      <w:r w:rsidRPr="0065404B">
        <w:rPr>
          <w:sz w:val="24"/>
        </w:rPr>
        <w:t xml:space="preserve">, M. D., Canaday, N., </w:t>
      </w:r>
      <w:proofErr w:type="spellStart"/>
      <w:r w:rsidRPr="0065404B">
        <w:rPr>
          <w:sz w:val="24"/>
        </w:rPr>
        <w:t>Jusue</w:t>
      </w:r>
      <w:proofErr w:type="spellEnd"/>
      <w:r w:rsidRPr="0065404B">
        <w:rPr>
          <w:sz w:val="24"/>
        </w:rPr>
        <w:t xml:space="preserve">-Torres, I., </w:t>
      </w:r>
      <w:r w:rsidRPr="0065404B">
        <w:rPr>
          <w:b/>
          <w:bCs/>
          <w:sz w:val="24"/>
        </w:rPr>
        <w:t>Malik, N.,</w:t>
      </w:r>
      <w:r w:rsidRPr="0065404B">
        <w:rPr>
          <w:sz w:val="24"/>
        </w:rPr>
        <w:t xml:space="preserve"> </w:t>
      </w:r>
      <w:proofErr w:type="spellStart"/>
      <w:r w:rsidRPr="0065404B">
        <w:rPr>
          <w:sz w:val="24"/>
        </w:rPr>
        <w:t>Campian</w:t>
      </w:r>
      <w:proofErr w:type="spellEnd"/>
      <w:r w:rsidRPr="0065404B">
        <w:rPr>
          <w:sz w:val="24"/>
        </w:rPr>
        <w:t xml:space="preserve">, J. L., Ruff, M. W., Uhm, J. H., Eckel Passow, J. E., Kaufmann, T. J., Routman, D. M., </w:t>
      </w:r>
      <w:proofErr w:type="spellStart"/>
      <w:r w:rsidRPr="0065404B">
        <w:rPr>
          <w:sz w:val="24"/>
        </w:rPr>
        <w:t>Kizilbash</w:t>
      </w:r>
      <w:proofErr w:type="spellEnd"/>
      <w:r w:rsidRPr="0065404B">
        <w:rPr>
          <w:sz w:val="24"/>
        </w:rPr>
        <w:t xml:space="preserve">, S. H., Sener, U., Warrington, A. E., Jenkins, R. B., Du, P., Jia, S., &amp; Burns, T. C. (2024). </w:t>
      </w:r>
      <w:r w:rsidRPr="0065404B">
        <w:rPr>
          <w:rStyle w:val="Emphasis"/>
          <w:i w:val="0"/>
          <w:iCs w:val="0"/>
          <w:sz w:val="24"/>
        </w:rPr>
        <w:t>Journal of Clinical Oncology</w:t>
      </w:r>
      <w:r w:rsidRPr="0065404B">
        <w:rPr>
          <w:sz w:val="24"/>
        </w:rPr>
        <w:t xml:space="preserve">, </w:t>
      </w:r>
      <w:r w:rsidRPr="0065404B">
        <w:rPr>
          <w:rStyle w:val="Emphasis"/>
          <w:i w:val="0"/>
          <w:iCs w:val="0"/>
          <w:sz w:val="24"/>
        </w:rPr>
        <w:t>42</w:t>
      </w:r>
      <w:r w:rsidRPr="0065404B">
        <w:rPr>
          <w:sz w:val="24"/>
        </w:rPr>
        <w:t xml:space="preserve">(16_suppl), 2053. </w:t>
      </w:r>
      <w:r w:rsidRPr="0065404B">
        <w:rPr>
          <w:rStyle w:val="inqyif"/>
          <w:sz w:val="24"/>
        </w:rPr>
        <w:t>doi.org</w:t>
      </w:r>
    </w:p>
    <w:p w14:paraId="1C603B90" w14:textId="77777777" w:rsidR="005E7929" w:rsidRPr="0065404B" w:rsidRDefault="005E7929" w:rsidP="005E7929">
      <w:pPr>
        <w:pStyle w:val="ListParagraph"/>
        <w:numPr>
          <w:ilvl w:val="0"/>
          <w:numId w:val="1"/>
        </w:numPr>
        <w:ind w:right="348"/>
        <w:rPr>
          <w:rStyle w:val="inqyif"/>
          <w:sz w:val="24"/>
        </w:rPr>
      </w:pPr>
      <w:r w:rsidRPr="0065404B">
        <w:rPr>
          <w:sz w:val="24"/>
        </w:rPr>
        <w:t xml:space="preserve">Supraorbital </w:t>
      </w:r>
      <w:proofErr w:type="spellStart"/>
      <w:r w:rsidRPr="0065404B">
        <w:rPr>
          <w:sz w:val="24"/>
        </w:rPr>
        <w:t>minicraniotomy</w:t>
      </w:r>
      <w:proofErr w:type="spellEnd"/>
      <w:r w:rsidRPr="0065404B">
        <w:rPr>
          <w:sz w:val="24"/>
        </w:rPr>
        <w:t xml:space="preserve"> for open Ommaya reservoir placement in pediatric craniopharyngiomas: A case series and technical report. Greuter, L., Richards, O., </w:t>
      </w:r>
      <w:r w:rsidRPr="0065404B">
        <w:rPr>
          <w:b/>
          <w:bCs/>
          <w:sz w:val="24"/>
        </w:rPr>
        <w:t>Malik, N.,</w:t>
      </w:r>
      <w:r w:rsidRPr="0065404B">
        <w:rPr>
          <w:sz w:val="24"/>
        </w:rPr>
        <w:t xml:space="preserve"> Breitbart, S., Riesel, J. N., </w:t>
      </w:r>
      <w:proofErr w:type="spellStart"/>
      <w:r w:rsidRPr="0065404B">
        <w:rPr>
          <w:sz w:val="24"/>
        </w:rPr>
        <w:t>Schupper</w:t>
      </w:r>
      <w:proofErr w:type="spellEnd"/>
      <w:r w:rsidRPr="0065404B">
        <w:rPr>
          <w:sz w:val="24"/>
        </w:rPr>
        <w:t xml:space="preserve">, A. J., Senger, S., </w:t>
      </w:r>
      <w:proofErr w:type="spellStart"/>
      <w:r w:rsidRPr="0065404B">
        <w:rPr>
          <w:sz w:val="24"/>
        </w:rPr>
        <w:t>Toescu</w:t>
      </w:r>
      <w:proofErr w:type="spellEnd"/>
      <w:r w:rsidRPr="0065404B">
        <w:rPr>
          <w:sz w:val="24"/>
        </w:rPr>
        <w:t xml:space="preserve">, S. M., Rutka, J. T., &amp; Kulkarni, A. V. (2023). </w:t>
      </w:r>
      <w:r w:rsidRPr="0065404B">
        <w:rPr>
          <w:rStyle w:val="Emphasis"/>
          <w:i w:val="0"/>
          <w:iCs w:val="0"/>
          <w:sz w:val="24"/>
        </w:rPr>
        <w:t>Journal of Neurosurgery: Pediatrics</w:t>
      </w:r>
      <w:r w:rsidRPr="0065404B">
        <w:rPr>
          <w:sz w:val="24"/>
        </w:rPr>
        <w:t xml:space="preserve">, </w:t>
      </w:r>
      <w:r w:rsidRPr="0065404B">
        <w:rPr>
          <w:rStyle w:val="Emphasis"/>
          <w:i w:val="0"/>
          <w:iCs w:val="0"/>
          <w:sz w:val="24"/>
        </w:rPr>
        <w:t>32</w:t>
      </w:r>
      <w:r w:rsidRPr="0065404B">
        <w:rPr>
          <w:sz w:val="24"/>
        </w:rPr>
        <w:t xml:space="preserve">(4), 421–427. </w:t>
      </w:r>
      <w:r w:rsidRPr="0065404B">
        <w:rPr>
          <w:rStyle w:val="inqyif"/>
          <w:sz w:val="24"/>
        </w:rPr>
        <w:t>doi.org</w:t>
      </w:r>
    </w:p>
    <w:p w14:paraId="32D9B5F7" w14:textId="77777777" w:rsidR="005E7929" w:rsidRPr="0065404B" w:rsidRDefault="005E7929" w:rsidP="005E7929">
      <w:pPr>
        <w:pStyle w:val="ListParagraph"/>
        <w:numPr>
          <w:ilvl w:val="0"/>
          <w:numId w:val="1"/>
        </w:numPr>
        <w:ind w:right="348"/>
        <w:rPr>
          <w:rStyle w:val="inqyif"/>
          <w:sz w:val="24"/>
        </w:rPr>
      </w:pPr>
      <w:r w:rsidRPr="0065404B">
        <w:rPr>
          <w:rStyle w:val="inqyif"/>
          <w:sz w:val="24"/>
        </w:rPr>
        <w:t>Large scale network changes immediately after Magnetic Resonance Imaging-Guided Laser Interstitial Thermal Therapy (</w:t>
      </w:r>
      <w:proofErr w:type="spellStart"/>
      <w:r w:rsidRPr="0065404B">
        <w:rPr>
          <w:rStyle w:val="inqyif"/>
          <w:sz w:val="24"/>
        </w:rPr>
        <w:t>MRgLITT</w:t>
      </w:r>
      <w:proofErr w:type="spellEnd"/>
      <w:r w:rsidRPr="0065404B">
        <w:rPr>
          <w:rStyle w:val="inqyif"/>
          <w:sz w:val="24"/>
        </w:rPr>
        <w:t xml:space="preserve">) for hypothalamic hamartoma. Richards, O., </w:t>
      </w:r>
      <w:proofErr w:type="spellStart"/>
      <w:r w:rsidRPr="0065404B">
        <w:rPr>
          <w:rStyle w:val="inqyif"/>
          <w:sz w:val="24"/>
        </w:rPr>
        <w:t>Ebden</w:t>
      </w:r>
      <w:proofErr w:type="spellEnd"/>
      <w:r w:rsidRPr="0065404B">
        <w:rPr>
          <w:rStyle w:val="inqyif"/>
          <w:sz w:val="24"/>
        </w:rPr>
        <w:t xml:space="preserve">, M., Greuter, L., </w:t>
      </w:r>
      <w:r w:rsidRPr="0065404B">
        <w:rPr>
          <w:rStyle w:val="inqyif"/>
          <w:b/>
          <w:bCs/>
          <w:sz w:val="24"/>
        </w:rPr>
        <w:t>Malik, N.</w:t>
      </w:r>
      <w:r w:rsidRPr="0065404B">
        <w:rPr>
          <w:rStyle w:val="inqyif"/>
          <w:sz w:val="24"/>
        </w:rPr>
        <w:t xml:space="preserve">, Rutka, J., Drake, J., &amp; Ibrahim, G. (2023). E.5 </w:t>
      </w:r>
      <w:r w:rsidRPr="0065404B">
        <w:rPr>
          <w:rStyle w:val="Emphasis"/>
          <w:i w:val="0"/>
          <w:iCs w:val="0"/>
          <w:sz w:val="24"/>
        </w:rPr>
        <w:t>Canadian Journal of Neurological Sciences</w:t>
      </w:r>
      <w:r w:rsidRPr="0065404B">
        <w:rPr>
          <w:sz w:val="24"/>
        </w:rPr>
        <w:t xml:space="preserve">, </w:t>
      </w:r>
      <w:r w:rsidRPr="0065404B">
        <w:rPr>
          <w:rStyle w:val="Emphasis"/>
          <w:i w:val="0"/>
          <w:iCs w:val="0"/>
          <w:sz w:val="24"/>
        </w:rPr>
        <w:t>50</w:t>
      </w:r>
      <w:r w:rsidRPr="0065404B">
        <w:rPr>
          <w:sz w:val="24"/>
        </w:rPr>
        <w:t xml:space="preserve">(Supplement s2), S55. </w:t>
      </w:r>
      <w:hyperlink r:id="rId6" w:history="1">
        <w:r w:rsidRPr="0065404B">
          <w:rPr>
            <w:rStyle w:val="Hyperlink"/>
            <w:sz w:val="24"/>
          </w:rPr>
          <w:t>https://doi.org/10.1017/cjn.2023.99</w:t>
        </w:r>
      </w:hyperlink>
    </w:p>
    <w:p w14:paraId="6526967A" w14:textId="77777777" w:rsidR="005E7929" w:rsidRPr="0065404B" w:rsidRDefault="005E7929" w:rsidP="005E7929">
      <w:pPr>
        <w:pStyle w:val="ListParagraph"/>
        <w:numPr>
          <w:ilvl w:val="0"/>
          <w:numId w:val="1"/>
        </w:numPr>
        <w:ind w:right="348"/>
        <w:rPr>
          <w:rStyle w:val="inqyif"/>
          <w:sz w:val="24"/>
        </w:rPr>
      </w:pPr>
      <w:r w:rsidRPr="0065404B">
        <w:rPr>
          <w:sz w:val="24"/>
        </w:rPr>
        <w:t xml:space="preserve">Pediatric pineal region masses: A single-center experience over 25 years. </w:t>
      </w:r>
      <w:r w:rsidRPr="0065404B">
        <w:rPr>
          <w:b/>
          <w:bCs/>
          <w:sz w:val="24"/>
        </w:rPr>
        <w:t>Malik, N.,</w:t>
      </w:r>
      <w:r w:rsidRPr="0065404B">
        <w:rPr>
          <w:sz w:val="24"/>
        </w:rPr>
        <w:t xml:space="preserve"> Samples, D. C., Finneran, M. M., &amp; Handler, M. H. (2023). </w:t>
      </w:r>
      <w:r w:rsidRPr="0065404B">
        <w:rPr>
          <w:rStyle w:val="Emphasis"/>
          <w:i w:val="0"/>
          <w:iCs w:val="0"/>
          <w:sz w:val="24"/>
        </w:rPr>
        <w:t>Child's Nervous System</w:t>
      </w:r>
      <w:r w:rsidRPr="0065404B">
        <w:rPr>
          <w:sz w:val="24"/>
        </w:rPr>
        <w:t xml:space="preserve">, </w:t>
      </w:r>
      <w:r w:rsidRPr="0065404B">
        <w:rPr>
          <w:rStyle w:val="Emphasis"/>
          <w:i w:val="0"/>
          <w:iCs w:val="0"/>
          <w:sz w:val="24"/>
        </w:rPr>
        <w:t>39</w:t>
      </w:r>
      <w:r w:rsidRPr="0065404B">
        <w:rPr>
          <w:sz w:val="24"/>
        </w:rPr>
        <w:t xml:space="preserve">(9), 2307–2316. </w:t>
      </w:r>
      <w:r w:rsidRPr="0065404B">
        <w:rPr>
          <w:rStyle w:val="inqyif"/>
          <w:sz w:val="24"/>
        </w:rPr>
        <w:t>doi.org</w:t>
      </w:r>
    </w:p>
    <w:p w14:paraId="1467A6AE" w14:textId="77777777" w:rsidR="005E7929" w:rsidRPr="0065404B" w:rsidRDefault="005E7929" w:rsidP="005E7929">
      <w:pPr>
        <w:pStyle w:val="ListParagraph"/>
        <w:numPr>
          <w:ilvl w:val="0"/>
          <w:numId w:val="1"/>
        </w:numPr>
        <w:ind w:right="348"/>
        <w:rPr>
          <w:rStyle w:val="inqyif"/>
          <w:sz w:val="24"/>
        </w:rPr>
      </w:pPr>
      <w:r w:rsidRPr="0065404B">
        <w:rPr>
          <w:sz w:val="24"/>
        </w:rPr>
        <w:t xml:space="preserve">Risk factors and outcomes of redo craniotomy: A tertiary care center analysis. Raghib, M. F., Khalid, M. U., </w:t>
      </w:r>
      <w:r w:rsidRPr="0065404B">
        <w:rPr>
          <w:b/>
          <w:bCs/>
          <w:sz w:val="24"/>
        </w:rPr>
        <w:t>Malik, N.,</w:t>
      </w:r>
      <w:r w:rsidRPr="0065404B">
        <w:rPr>
          <w:sz w:val="24"/>
        </w:rPr>
        <w:t xml:space="preserve"> Qamar, M. A., &amp; Enam, S. A. (2022). </w:t>
      </w:r>
      <w:r w:rsidRPr="0065404B">
        <w:rPr>
          <w:rStyle w:val="Emphasis"/>
          <w:i w:val="0"/>
          <w:iCs w:val="0"/>
          <w:sz w:val="24"/>
        </w:rPr>
        <w:t>Cureus</w:t>
      </w:r>
      <w:r w:rsidRPr="0065404B">
        <w:rPr>
          <w:sz w:val="24"/>
        </w:rPr>
        <w:t xml:space="preserve">, </w:t>
      </w:r>
      <w:r w:rsidRPr="0065404B">
        <w:rPr>
          <w:rStyle w:val="Emphasis"/>
          <w:i w:val="0"/>
          <w:iCs w:val="0"/>
          <w:sz w:val="24"/>
        </w:rPr>
        <w:t>14</w:t>
      </w:r>
      <w:r w:rsidRPr="0065404B">
        <w:rPr>
          <w:sz w:val="24"/>
        </w:rPr>
        <w:t xml:space="preserve">(1), Article e21440. </w:t>
      </w:r>
      <w:r w:rsidRPr="0065404B">
        <w:rPr>
          <w:rStyle w:val="inqyif"/>
          <w:sz w:val="24"/>
        </w:rPr>
        <w:t>doi.org</w:t>
      </w:r>
    </w:p>
    <w:p w14:paraId="67722B50" w14:textId="77777777" w:rsidR="005E7929" w:rsidRPr="0065404B" w:rsidRDefault="005E7929" w:rsidP="005E7929">
      <w:pPr>
        <w:pStyle w:val="ListParagraph"/>
        <w:numPr>
          <w:ilvl w:val="0"/>
          <w:numId w:val="1"/>
        </w:numPr>
        <w:ind w:right="348"/>
        <w:rPr>
          <w:rStyle w:val="inqyif"/>
          <w:sz w:val="24"/>
        </w:rPr>
      </w:pPr>
      <w:r w:rsidRPr="0065404B">
        <w:rPr>
          <w:rStyle w:val="Emphasis"/>
          <w:i w:val="0"/>
          <w:iCs w:val="0"/>
          <w:sz w:val="24"/>
        </w:rPr>
        <w:t>Aspergillus flavus</w:t>
      </w:r>
      <w:r w:rsidRPr="0065404B">
        <w:rPr>
          <w:sz w:val="24"/>
        </w:rPr>
        <w:t xml:space="preserve"> as a surprise CNS space-occupying lesion in an immunocompetent pediatric patient. Sajid, M. I., </w:t>
      </w:r>
      <w:r w:rsidRPr="0065404B">
        <w:rPr>
          <w:b/>
          <w:bCs/>
          <w:sz w:val="24"/>
        </w:rPr>
        <w:t>Malik, N.,</w:t>
      </w:r>
      <w:r w:rsidRPr="0065404B">
        <w:rPr>
          <w:sz w:val="24"/>
        </w:rPr>
        <w:t xml:space="preserve"> Balouch, S. S., &amp; Bari, M. E. (2021). </w:t>
      </w:r>
      <w:r w:rsidRPr="0065404B">
        <w:rPr>
          <w:rStyle w:val="Emphasis"/>
          <w:i w:val="0"/>
          <w:iCs w:val="0"/>
          <w:sz w:val="24"/>
        </w:rPr>
        <w:t>Egyptian Journal of Neurosurgery</w:t>
      </w:r>
      <w:r w:rsidRPr="0065404B">
        <w:rPr>
          <w:sz w:val="24"/>
        </w:rPr>
        <w:t xml:space="preserve">, </w:t>
      </w:r>
      <w:r w:rsidRPr="0065404B">
        <w:rPr>
          <w:rStyle w:val="Emphasis"/>
          <w:i w:val="0"/>
          <w:iCs w:val="0"/>
          <w:sz w:val="24"/>
        </w:rPr>
        <w:t>36</w:t>
      </w:r>
      <w:r w:rsidRPr="0065404B">
        <w:rPr>
          <w:sz w:val="24"/>
        </w:rPr>
        <w:t xml:space="preserve">, Article 14. </w:t>
      </w:r>
      <w:r w:rsidRPr="0065404B">
        <w:rPr>
          <w:rStyle w:val="inqyif"/>
          <w:sz w:val="24"/>
        </w:rPr>
        <w:t>doi.org.</w:t>
      </w:r>
    </w:p>
    <w:p w14:paraId="21F48E8E" w14:textId="77777777" w:rsidR="005E7929" w:rsidRPr="0065404B" w:rsidRDefault="005E7929" w:rsidP="005E7929">
      <w:pPr>
        <w:pStyle w:val="ListParagraph"/>
        <w:numPr>
          <w:ilvl w:val="0"/>
          <w:numId w:val="1"/>
        </w:numPr>
        <w:ind w:right="348"/>
        <w:rPr>
          <w:rStyle w:val="inqyif"/>
          <w:sz w:val="24"/>
        </w:rPr>
      </w:pPr>
      <w:r w:rsidRPr="0065404B">
        <w:rPr>
          <w:sz w:val="24"/>
        </w:rPr>
        <w:t xml:space="preserve">Pituitary adenoma with calcifications: A case report. Khan, Y., </w:t>
      </w:r>
      <w:r w:rsidRPr="0065404B">
        <w:rPr>
          <w:b/>
          <w:bCs/>
          <w:sz w:val="24"/>
        </w:rPr>
        <w:t>Malik, N.,</w:t>
      </w:r>
      <w:r w:rsidRPr="0065404B">
        <w:rPr>
          <w:sz w:val="24"/>
        </w:rPr>
        <w:t xml:space="preserve"> Awan, S. I., Khalid, S. H., &amp; Laghari, A. A. (2019). </w:t>
      </w:r>
      <w:r w:rsidRPr="0065404B">
        <w:rPr>
          <w:rStyle w:val="Emphasis"/>
          <w:i w:val="0"/>
          <w:iCs w:val="0"/>
          <w:sz w:val="24"/>
        </w:rPr>
        <w:t>Cureus</w:t>
      </w:r>
      <w:r w:rsidRPr="0065404B">
        <w:rPr>
          <w:sz w:val="24"/>
        </w:rPr>
        <w:t xml:space="preserve">, </w:t>
      </w:r>
      <w:r w:rsidRPr="0065404B">
        <w:rPr>
          <w:rStyle w:val="Emphasis"/>
          <w:i w:val="0"/>
          <w:iCs w:val="0"/>
          <w:sz w:val="24"/>
        </w:rPr>
        <w:t>11</w:t>
      </w:r>
      <w:r w:rsidRPr="0065404B">
        <w:rPr>
          <w:sz w:val="24"/>
        </w:rPr>
        <w:t xml:space="preserve">(8), Article e5542. </w:t>
      </w:r>
      <w:r w:rsidRPr="0065404B">
        <w:rPr>
          <w:rStyle w:val="inqyif"/>
          <w:sz w:val="24"/>
        </w:rPr>
        <w:t>doi.org</w:t>
      </w:r>
    </w:p>
    <w:p w14:paraId="3E0DA60B" w14:textId="77777777" w:rsidR="005E7929" w:rsidRPr="0065404B" w:rsidRDefault="005E7929" w:rsidP="005E7929">
      <w:pPr>
        <w:pStyle w:val="ListParagraph"/>
        <w:numPr>
          <w:ilvl w:val="0"/>
          <w:numId w:val="1"/>
        </w:numPr>
        <w:ind w:right="348"/>
        <w:rPr>
          <w:rStyle w:val="inqyif"/>
          <w:sz w:val="24"/>
        </w:rPr>
      </w:pPr>
      <w:r w:rsidRPr="0065404B">
        <w:rPr>
          <w:sz w:val="24"/>
        </w:rPr>
        <w:t xml:space="preserve">Dermoid cyst with no intracranial extension: A case report and literature review. Tanwir, A., </w:t>
      </w:r>
      <w:r w:rsidRPr="0065404B">
        <w:rPr>
          <w:b/>
          <w:bCs/>
          <w:sz w:val="24"/>
        </w:rPr>
        <w:t>Malik, N.,</w:t>
      </w:r>
      <w:r w:rsidRPr="0065404B">
        <w:rPr>
          <w:sz w:val="24"/>
        </w:rPr>
        <w:t xml:space="preserve"> Javed, G., &amp; Idrees, R. (2019). </w:t>
      </w:r>
      <w:r w:rsidRPr="0065404B">
        <w:rPr>
          <w:rStyle w:val="Emphasis"/>
          <w:i w:val="0"/>
          <w:iCs w:val="0"/>
          <w:sz w:val="24"/>
        </w:rPr>
        <w:t>Surgical Neurology International</w:t>
      </w:r>
      <w:r w:rsidRPr="0065404B">
        <w:rPr>
          <w:sz w:val="24"/>
        </w:rPr>
        <w:t xml:space="preserve">, </w:t>
      </w:r>
      <w:r w:rsidRPr="0065404B">
        <w:rPr>
          <w:rStyle w:val="Emphasis"/>
          <w:i w:val="0"/>
          <w:iCs w:val="0"/>
          <w:sz w:val="24"/>
        </w:rPr>
        <w:t>10</w:t>
      </w:r>
      <w:r w:rsidRPr="0065404B">
        <w:rPr>
          <w:sz w:val="24"/>
        </w:rPr>
        <w:t xml:space="preserve">, Article 25. </w:t>
      </w:r>
      <w:r w:rsidRPr="0065404B">
        <w:rPr>
          <w:rStyle w:val="inqyif"/>
          <w:sz w:val="24"/>
        </w:rPr>
        <w:t>doi.org.</w:t>
      </w:r>
    </w:p>
    <w:p w14:paraId="2CA7C046" w14:textId="77777777" w:rsidR="005E7929" w:rsidRPr="0065404B" w:rsidRDefault="005E7929" w:rsidP="005E7929">
      <w:pPr>
        <w:pStyle w:val="ListParagraph"/>
        <w:numPr>
          <w:ilvl w:val="0"/>
          <w:numId w:val="1"/>
        </w:numPr>
        <w:ind w:right="348"/>
        <w:rPr>
          <w:rStyle w:val="inqyif"/>
          <w:sz w:val="24"/>
        </w:rPr>
      </w:pPr>
      <w:r w:rsidRPr="0065404B">
        <w:rPr>
          <w:sz w:val="24"/>
        </w:rPr>
        <w:t xml:space="preserve">Isolated lower lip lesion following cavernoma resection in prone position. Sajid, M. I., </w:t>
      </w:r>
      <w:r w:rsidRPr="0065404B">
        <w:rPr>
          <w:b/>
          <w:bCs/>
          <w:sz w:val="24"/>
        </w:rPr>
        <w:t>Malik, N.,</w:t>
      </w:r>
      <w:r w:rsidRPr="0065404B">
        <w:rPr>
          <w:sz w:val="24"/>
        </w:rPr>
        <w:t xml:space="preserve"> Jooma, R., &amp; Bari, M. E. (2019). </w:t>
      </w:r>
      <w:r w:rsidRPr="0065404B">
        <w:rPr>
          <w:rStyle w:val="Emphasis"/>
          <w:i w:val="0"/>
          <w:iCs w:val="0"/>
          <w:sz w:val="24"/>
        </w:rPr>
        <w:t>Egyptian Journal of Neurosurgery</w:t>
      </w:r>
      <w:r w:rsidRPr="0065404B">
        <w:rPr>
          <w:sz w:val="24"/>
        </w:rPr>
        <w:t xml:space="preserve">, </w:t>
      </w:r>
      <w:r w:rsidRPr="0065404B">
        <w:rPr>
          <w:rStyle w:val="Emphasis"/>
          <w:i w:val="0"/>
          <w:iCs w:val="0"/>
          <w:sz w:val="24"/>
        </w:rPr>
        <w:t>34</w:t>
      </w:r>
      <w:r w:rsidRPr="0065404B">
        <w:rPr>
          <w:sz w:val="24"/>
        </w:rPr>
        <w:t xml:space="preserve">, Article 15. </w:t>
      </w:r>
      <w:r w:rsidRPr="0065404B">
        <w:rPr>
          <w:rStyle w:val="inqyif"/>
          <w:sz w:val="24"/>
        </w:rPr>
        <w:t>doi.org.</w:t>
      </w:r>
    </w:p>
    <w:p w14:paraId="3A8813D3" w14:textId="77777777" w:rsidR="005E7929" w:rsidRPr="0065404B" w:rsidRDefault="005E7929" w:rsidP="005E7929">
      <w:pPr>
        <w:pStyle w:val="ListParagraph"/>
        <w:numPr>
          <w:ilvl w:val="0"/>
          <w:numId w:val="1"/>
        </w:numPr>
        <w:ind w:right="348"/>
        <w:rPr>
          <w:rStyle w:val="inqyif"/>
          <w:sz w:val="24"/>
        </w:rPr>
      </w:pPr>
      <w:proofErr w:type="spellStart"/>
      <w:r w:rsidRPr="0065404B">
        <w:rPr>
          <w:sz w:val="24"/>
        </w:rPr>
        <w:t>Kleeblattschädel</w:t>
      </w:r>
      <w:proofErr w:type="spellEnd"/>
      <w:r w:rsidRPr="0065404B">
        <w:rPr>
          <w:sz w:val="24"/>
        </w:rPr>
        <w:t xml:space="preserve"> skull presenting in concert with Pfeiffer syndrome. Sajid, M. I., </w:t>
      </w:r>
      <w:r w:rsidRPr="0065404B">
        <w:rPr>
          <w:b/>
          <w:bCs/>
          <w:sz w:val="24"/>
        </w:rPr>
        <w:t>Malik, N.,</w:t>
      </w:r>
      <w:r w:rsidRPr="0065404B">
        <w:rPr>
          <w:sz w:val="24"/>
        </w:rPr>
        <w:t xml:space="preserve"> Balouch, S. S., &amp; Javed, G. (2019). </w:t>
      </w:r>
      <w:r w:rsidRPr="0065404B">
        <w:rPr>
          <w:rStyle w:val="Emphasis"/>
          <w:i w:val="0"/>
          <w:iCs w:val="0"/>
          <w:sz w:val="24"/>
        </w:rPr>
        <w:t>Egyptian Journal of Neurosurgery</w:t>
      </w:r>
      <w:r w:rsidRPr="0065404B">
        <w:rPr>
          <w:sz w:val="24"/>
        </w:rPr>
        <w:t xml:space="preserve">, </w:t>
      </w:r>
      <w:r w:rsidRPr="0065404B">
        <w:rPr>
          <w:rStyle w:val="Emphasis"/>
          <w:i w:val="0"/>
          <w:iCs w:val="0"/>
          <w:sz w:val="24"/>
        </w:rPr>
        <w:t>34</w:t>
      </w:r>
      <w:r w:rsidRPr="0065404B">
        <w:rPr>
          <w:sz w:val="24"/>
        </w:rPr>
        <w:t xml:space="preserve">(1), Article 41. </w:t>
      </w:r>
      <w:r w:rsidRPr="0065404B">
        <w:rPr>
          <w:rStyle w:val="inqyif"/>
          <w:sz w:val="24"/>
        </w:rPr>
        <w:t>doi.org.</w:t>
      </w:r>
    </w:p>
    <w:p w14:paraId="116D49B1" w14:textId="77777777" w:rsidR="005E7929" w:rsidRPr="0065404B" w:rsidRDefault="005E7929" w:rsidP="005E7929">
      <w:pPr>
        <w:pStyle w:val="ListParagraph"/>
        <w:numPr>
          <w:ilvl w:val="0"/>
          <w:numId w:val="1"/>
        </w:numPr>
        <w:ind w:right="348"/>
        <w:rPr>
          <w:rStyle w:val="inqyif"/>
          <w:sz w:val="24"/>
        </w:rPr>
      </w:pPr>
      <w:r w:rsidRPr="0065404B">
        <w:rPr>
          <w:sz w:val="24"/>
        </w:rPr>
        <w:t xml:space="preserve">Quality of life among patients undergoing decompressive craniectomy for traumatic brain injury using GOSE and QOLIBRI scales. Waqas, M., </w:t>
      </w:r>
      <w:r w:rsidRPr="0065404B">
        <w:rPr>
          <w:b/>
          <w:bCs/>
          <w:sz w:val="24"/>
        </w:rPr>
        <w:t>Malik, N.,</w:t>
      </w:r>
      <w:r w:rsidRPr="0065404B">
        <w:rPr>
          <w:sz w:val="24"/>
        </w:rPr>
        <w:t xml:space="preserve"> Shamim, M. S., Nathani, K. R., &amp; Abbasi, S. A. (2018). </w:t>
      </w:r>
      <w:r w:rsidRPr="0065404B">
        <w:rPr>
          <w:rStyle w:val="Emphasis"/>
          <w:i w:val="0"/>
          <w:iCs w:val="0"/>
          <w:sz w:val="24"/>
        </w:rPr>
        <w:t>World Neurosurgery</w:t>
      </w:r>
      <w:r w:rsidRPr="0065404B">
        <w:rPr>
          <w:sz w:val="24"/>
        </w:rPr>
        <w:t xml:space="preserve">, </w:t>
      </w:r>
      <w:r w:rsidRPr="0065404B">
        <w:rPr>
          <w:rStyle w:val="Emphasis"/>
          <w:i w:val="0"/>
          <w:iCs w:val="0"/>
          <w:sz w:val="24"/>
        </w:rPr>
        <w:t>116</w:t>
      </w:r>
      <w:r w:rsidRPr="0065404B">
        <w:rPr>
          <w:sz w:val="24"/>
        </w:rPr>
        <w:t xml:space="preserve">, e783–e790. </w:t>
      </w:r>
      <w:r w:rsidRPr="0065404B">
        <w:rPr>
          <w:rStyle w:val="inqyif"/>
          <w:sz w:val="24"/>
        </w:rPr>
        <w:t>doi.org</w:t>
      </w:r>
    </w:p>
    <w:p w14:paraId="28B0BC15" w14:textId="77777777" w:rsidR="005E7929" w:rsidRPr="0065404B" w:rsidRDefault="005E7929" w:rsidP="005E7929">
      <w:pPr>
        <w:pStyle w:val="ListParagraph"/>
        <w:numPr>
          <w:ilvl w:val="0"/>
          <w:numId w:val="1"/>
        </w:numPr>
        <w:ind w:right="348"/>
        <w:rPr>
          <w:rStyle w:val="inqyif"/>
          <w:sz w:val="24"/>
        </w:rPr>
      </w:pPr>
      <w:r w:rsidRPr="0065404B">
        <w:rPr>
          <w:sz w:val="24"/>
        </w:rPr>
        <w:t xml:space="preserve">Prevalence and characteristics of Moyamoya syndrome in patients with Down syndrome. Ritz, C., </w:t>
      </w:r>
      <w:r w:rsidRPr="0065404B">
        <w:rPr>
          <w:b/>
          <w:bCs/>
          <w:sz w:val="24"/>
        </w:rPr>
        <w:t>Malik, N.,</w:t>
      </w:r>
      <w:r w:rsidRPr="0065404B">
        <w:rPr>
          <w:sz w:val="24"/>
        </w:rPr>
        <w:t xml:space="preserve"> Wilkinson, C. C., &amp; Graber, S. (2023). 352 </w:t>
      </w:r>
      <w:r w:rsidRPr="0065404B">
        <w:rPr>
          <w:rStyle w:val="Emphasis"/>
          <w:i w:val="0"/>
          <w:iCs w:val="0"/>
          <w:sz w:val="24"/>
        </w:rPr>
        <w:t>Neurosurgery</w:t>
      </w:r>
      <w:r w:rsidRPr="0065404B">
        <w:rPr>
          <w:sz w:val="24"/>
        </w:rPr>
        <w:t xml:space="preserve">, </w:t>
      </w:r>
      <w:r w:rsidRPr="0065404B">
        <w:rPr>
          <w:rStyle w:val="Emphasis"/>
          <w:i w:val="0"/>
          <w:iCs w:val="0"/>
          <w:sz w:val="24"/>
        </w:rPr>
        <w:t>69</w:t>
      </w:r>
      <w:r w:rsidRPr="0065404B">
        <w:rPr>
          <w:sz w:val="24"/>
        </w:rPr>
        <w:t xml:space="preserve">(Supplement_1), 57. </w:t>
      </w:r>
      <w:r w:rsidRPr="0065404B">
        <w:rPr>
          <w:rStyle w:val="inqyif"/>
          <w:sz w:val="24"/>
        </w:rPr>
        <w:t>doi.org</w:t>
      </w:r>
    </w:p>
    <w:p w14:paraId="00924D30" w14:textId="77777777" w:rsidR="003D5A46" w:rsidRDefault="003D5A46"/>
    <w:sectPr w:rsidR="003D5A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1F689A"/>
    <w:multiLevelType w:val="hybridMultilevel"/>
    <w:tmpl w:val="2D78B86E"/>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num w:numId="1" w16cid:durableId="1431243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929"/>
    <w:rsid w:val="00040825"/>
    <w:rsid w:val="00042951"/>
    <w:rsid w:val="003D5A46"/>
    <w:rsid w:val="005A5576"/>
    <w:rsid w:val="005E7929"/>
    <w:rsid w:val="006562D3"/>
    <w:rsid w:val="0068432A"/>
    <w:rsid w:val="00893BC8"/>
    <w:rsid w:val="00D377CD"/>
    <w:rsid w:val="00E66FA1"/>
    <w:rsid w:val="00F42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8BB4E6"/>
  <w15:chartTrackingRefBased/>
  <w15:docId w15:val="{FE7B23FF-4D62-2C4E-BD32-AEFBA309E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929"/>
    <w:pPr>
      <w:spacing w:after="14" w:line="250" w:lineRule="auto"/>
      <w:ind w:left="10" w:hanging="10"/>
    </w:pPr>
    <w:rPr>
      <w:rFonts w:ascii="Times New Roman" w:eastAsia="Times New Roman" w:hAnsi="Times New Roman" w:cs="Times New Roman"/>
      <w:color w:val="000000"/>
      <w:sz w:val="28"/>
    </w:rPr>
  </w:style>
  <w:style w:type="paragraph" w:styleId="Heading1">
    <w:name w:val="heading 1"/>
    <w:basedOn w:val="Normal"/>
    <w:next w:val="Normal"/>
    <w:link w:val="Heading1Char"/>
    <w:uiPriority w:val="9"/>
    <w:qFormat/>
    <w:rsid w:val="005E79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79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7929"/>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5E79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79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79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9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9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9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9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79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79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79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79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79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9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9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929"/>
    <w:rPr>
      <w:rFonts w:eastAsiaTheme="majorEastAsia" w:cstheme="majorBidi"/>
      <w:color w:val="272727" w:themeColor="text1" w:themeTint="D8"/>
    </w:rPr>
  </w:style>
  <w:style w:type="paragraph" w:styleId="Title">
    <w:name w:val="Title"/>
    <w:basedOn w:val="Normal"/>
    <w:next w:val="Normal"/>
    <w:link w:val="TitleChar"/>
    <w:uiPriority w:val="10"/>
    <w:qFormat/>
    <w:rsid w:val="005E79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9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929"/>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5E79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929"/>
    <w:pPr>
      <w:spacing w:before="160"/>
      <w:jc w:val="center"/>
    </w:pPr>
    <w:rPr>
      <w:i/>
      <w:iCs/>
      <w:color w:val="404040" w:themeColor="text1" w:themeTint="BF"/>
    </w:rPr>
  </w:style>
  <w:style w:type="character" w:customStyle="1" w:styleId="QuoteChar">
    <w:name w:val="Quote Char"/>
    <w:basedOn w:val="DefaultParagraphFont"/>
    <w:link w:val="Quote"/>
    <w:uiPriority w:val="29"/>
    <w:rsid w:val="005E7929"/>
    <w:rPr>
      <w:i/>
      <w:iCs/>
      <w:color w:val="404040" w:themeColor="text1" w:themeTint="BF"/>
    </w:rPr>
  </w:style>
  <w:style w:type="paragraph" w:styleId="ListParagraph">
    <w:name w:val="List Paragraph"/>
    <w:basedOn w:val="Normal"/>
    <w:uiPriority w:val="34"/>
    <w:qFormat/>
    <w:rsid w:val="005E7929"/>
    <w:pPr>
      <w:ind w:left="720"/>
      <w:contextualSpacing/>
    </w:pPr>
  </w:style>
  <w:style w:type="character" w:styleId="IntenseEmphasis">
    <w:name w:val="Intense Emphasis"/>
    <w:basedOn w:val="DefaultParagraphFont"/>
    <w:uiPriority w:val="21"/>
    <w:qFormat/>
    <w:rsid w:val="005E7929"/>
    <w:rPr>
      <w:i/>
      <w:iCs/>
      <w:color w:val="0F4761" w:themeColor="accent1" w:themeShade="BF"/>
    </w:rPr>
  </w:style>
  <w:style w:type="paragraph" w:styleId="IntenseQuote">
    <w:name w:val="Intense Quote"/>
    <w:basedOn w:val="Normal"/>
    <w:next w:val="Normal"/>
    <w:link w:val="IntenseQuoteChar"/>
    <w:uiPriority w:val="30"/>
    <w:qFormat/>
    <w:rsid w:val="005E79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7929"/>
    <w:rPr>
      <w:i/>
      <w:iCs/>
      <w:color w:val="0F4761" w:themeColor="accent1" w:themeShade="BF"/>
    </w:rPr>
  </w:style>
  <w:style w:type="character" w:styleId="IntenseReference">
    <w:name w:val="Intense Reference"/>
    <w:basedOn w:val="DefaultParagraphFont"/>
    <w:uiPriority w:val="32"/>
    <w:qFormat/>
    <w:rsid w:val="005E7929"/>
    <w:rPr>
      <w:b/>
      <w:bCs/>
      <w:smallCaps/>
      <w:color w:val="0F4761" w:themeColor="accent1" w:themeShade="BF"/>
      <w:spacing w:val="5"/>
    </w:rPr>
  </w:style>
  <w:style w:type="character" w:styleId="Hyperlink">
    <w:name w:val="Hyperlink"/>
    <w:basedOn w:val="DefaultParagraphFont"/>
    <w:uiPriority w:val="99"/>
    <w:unhideWhenUsed/>
    <w:rsid w:val="005E7929"/>
    <w:rPr>
      <w:color w:val="467886" w:themeColor="hyperlink"/>
      <w:u w:val="single"/>
    </w:rPr>
  </w:style>
  <w:style w:type="character" w:styleId="Strong">
    <w:name w:val="Strong"/>
    <w:basedOn w:val="DefaultParagraphFont"/>
    <w:uiPriority w:val="22"/>
    <w:qFormat/>
    <w:rsid w:val="005E7929"/>
    <w:rPr>
      <w:b/>
      <w:bCs/>
    </w:rPr>
  </w:style>
  <w:style w:type="character" w:styleId="Emphasis">
    <w:name w:val="Emphasis"/>
    <w:basedOn w:val="DefaultParagraphFont"/>
    <w:uiPriority w:val="20"/>
    <w:qFormat/>
    <w:rsid w:val="005E7929"/>
    <w:rPr>
      <w:i/>
      <w:iCs/>
    </w:rPr>
  </w:style>
  <w:style w:type="character" w:customStyle="1" w:styleId="inqyif">
    <w:name w:val="inqyif"/>
    <w:basedOn w:val="DefaultParagraphFont"/>
    <w:rsid w:val="005E79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7/cjn.2023.99" TargetMode="External"/><Relationship Id="rId5" Type="http://schemas.openxmlformats.org/officeDocument/2006/relationships/hyperlink" Target="https://doi.org/10.1016/j.wneu.2026.12518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1421</Words>
  <Characters>8100</Characters>
  <Application>Microsoft Office Word</Application>
  <DocSecurity>0</DocSecurity>
  <Lines>67</Lines>
  <Paragraphs>19</Paragraphs>
  <ScaleCrop>false</ScaleCrop>
  <Company/>
  <LinksUpToDate>false</LinksUpToDate>
  <CharactersWithSpaces>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Malik, Noor</dc:creator>
  <cp:keywords/>
  <dc:description/>
  <cp:lastModifiedBy>Malik, Noor</cp:lastModifiedBy>
  <cp:revision>1</cp:revision>
  <dcterms:created xsi:type="dcterms:W3CDTF">2026-08-31T12:30:00Z</dcterms:created>
  <dcterms:modified xsi:type="dcterms:W3CDTF">2026-08-31T12:31:00Z</dcterms:modified>
</cp:coreProperties>
</file>