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Pr>
        <w:drawing>
          <wp:anchor allowOverlap="1" behindDoc="0" distB="0" distT="0" distL="0" distR="0" hidden="0" layoutInCell="1" locked="0" relativeHeight="0" simplePos="0">
            <wp:simplePos x="0" y="0"/>
            <wp:positionH relativeFrom="page">
              <wp:posOffset>5934075</wp:posOffset>
            </wp:positionH>
            <wp:positionV relativeFrom="page">
              <wp:posOffset>832679</wp:posOffset>
            </wp:positionV>
            <wp:extent cx="1404938" cy="1685925"/>
            <wp:effectExtent b="25400" l="25400" r="25400" t="25400"/>
            <wp:wrapNone/>
            <wp:docPr descr="ghs 348.JPG" id="1" name="image1.jpg"/>
            <a:graphic>
              <a:graphicData uri="http://schemas.openxmlformats.org/drawingml/2006/picture">
                <pic:pic>
                  <pic:nvPicPr>
                    <pic:cNvPr descr="ghs 348.JPG" id="0" name="image1.jpg"/>
                    <pic:cNvPicPr preferRelativeResize="0"/>
                  </pic:nvPicPr>
                  <pic:blipFill>
                    <a:blip r:embed="rId6"/>
                    <a:srcRect b="5128" l="0" r="0" t="5128"/>
                    <a:stretch>
                      <a:fillRect/>
                    </a:stretch>
                  </pic:blipFill>
                  <pic:spPr>
                    <a:xfrm>
                      <a:off x="0" y="0"/>
                      <a:ext cx="1404938" cy="1685925"/>
                    </a:xfrm>
                    <a:prstGeom prst="rect"/>
                    <a:ln w="25400">
                      <a:solidFill>
                        <a:srgbClr val="674EA7"/>
                      </a:solidFill>
                      <a:prstDash val="solid"/>
                    </a:ln>
                  </pic:spPr>
                </pic:pic>
              </a:graphicData>
            </a:graphic>
          </wp:anchor>
        </w:drawing>
      </w:r>
      <w:r w:rsidDel="00000000" w:rsidR="00000000" w:rsidRPr="00000000">
        <w:rPr>
          <w:rtl w:val="0"/>
        </w:rPr>
      </w:r>
    </w:p>
    <w:tbl>
      <w:tblPr>
        <w:tblStyle w:val="Table1"/>
        <w:tblW w:w="10155.0" w:type="dxa"/>
        <w:jc w:val="left"/>
        <w:tblInd w:w="-80.0" w:type="dxa"/>
        <w:tblLayout w:type="fixed"/>
        <w:tblLook w:val="0000"/>
      </w:tblPr>
      <w:tblGrid>
        <w:gridCol w:w="2250"/>
        <w:gridCol w:w="5655"/>
        <w:gridCol w:w="2250"/>
        <w:tblGridChange w:id="0">
          <w:tblGrid>
            <w:gridCol w:w="2250"/>
            <w:gridCol w:w="5655"/>
            <w:gridCol w:w="2250"/>
          </w:tblGrid>
        </w:tblGridChange>
      </w:tblGrid>
      <w:tr>
        <w:trPr>
          <w:cantSplit w:val="0"/>
          <w:trHeight w:val="460" w:hRule="atLeast"/>
          <w:tblHeader w:val="0"/>
        </w:trPr>
        <w:tc>
          <w:tcPr>
            <w:gridSpan w:val="3"/>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02">
            <w:pPr>
              <w:ind w:left="-90"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521b92"/>
                <w:sz w:val="36"/>
                <w:szCs w:val="36"/>
                <w:rtl w:val="0"/>
              </w:rPr>
              <w:t xml:space="preserve">SHANNON M. WENTWORTH, MD, MS</w:t>
            </w:r>
            <w:r w:rsidDel="00000000" w:rsidR="00000000" w:rsidRPr="00000000">
              <w:rPr>
                <w:rtl w:val="0"/>
              </w:rPr>
            </w:r>
          </w:p>
        </w:tc>
      </w:tr>
      <w:tr>
        <w:trPr>
          <w:cantSplit w:val="0"/>
          <w:trHeight w:val="260" w:hRule="atLeast"/>
          <w:tblHeader w:val="0"/>
        </w:trPr>
        <w:tc>
          <w:tcPr>
            <w:gridSpan w:val="3"/>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05">
            <w:pPr>
              <w:rPr>
                <w:rFonts w:ascii="Helvetica Neue" w:cs="Helvetica Neue" w:eastAsia="Helvetica Neue" w:hAnsi="Helvetica Neue"/>
                <w:sz w:val="20"/>
                <w:szCs w:val="20"/>
              </w:rPr>
            </w:pPr>
            <w:hyperlink r:id="rId7">
              <w:r w:rsidDel="00000000" w:rsidR="00000000" w:rsidRPr="00000000">
                <w:rPr>
                  <w:rFonts w:ascii="Helvetica Neue" w:cs="Helvetica Neue" w:eastAsia="Helvetica Neue" w:hAnsi="Helvetica Neue"/>
                  <w:color w:val="1155cc"/>
                  <w:sz w:val="20"/>
                  <w:szCs w:val="20"/>
                  <w:u w:val="single"/>
                  <w:rtl w:val="0"/>
                </w:rPr>
                <w:t xml:space="preserve">shannon.wentworth@yahoo.com</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843-310-9721</w:t>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Howard University College of Medicine</w:t>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Department of Obstetrics &amp; Gynecology Faculty Instructor</w:t>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2041 Georgia Avenue NW, Suite 3C-08, Washington, DC, 20011</w:t>
            </w:r>
          </w:p>
          <w:p w:rsidR="00000000" w:rsidDel="00000000" w:rsidP="00000000" w:rsidRDefault="00000000" w:rsidRPr="00000000" w14:paraId="0000000B">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0F">
            <w:pPr>
              <w:jc w:val="center"/>
              <w:rPr>
                <w:rFonts w:ascii="Helvetica Neue" w:cs="Helvetica Neue" w:eastAsia="Helvetica Neue" w:hAnsi="Helvetica Neue"/>
                <w:color w:val="351c75"/>
                <w:u w:val="single"/>
              </w:rPr>
            </w:pPr>
            <w:r w:rsidDel="00000000" w:rsidR="00000000" w:rsidRPr="00000000">
              <w:rPr>
                <w:rFonts w:ascii="Helvetica Neue" w:cs="Helvetica Neue" w:eastAsia="Helvetica Neue" w:hAnsi="Helvetica Neue"/>
                <w:color w:val="351c75"/>
                <w:u w:val="single"/>
                <w:rtl w:val="0"/>
              </w:rPr>
              <w:t xml:space="preserve">Practice</w:t>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1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Howard University College of Medicine</w:t>
            </w:r>
            <w:r w:rsidDel="00000000" w:rsidR="00000000" w:rsidRPr="00000000">
              <w:rPr>
                <w:rFonts w:ascii="Helvetica Neue" w:cs="Helvetica Neue" w:eastAsia="Helvetica Neue" w:hAnsi="Helvetica Neue"/>
                <w:sz w:val="20"/>
                <w:szCs w:val="20"/>
                <w:rtl w:val="0"/>
              </w:rPr>
              <w:t xml:space="preserve">                                                                                                 2022-current</w:t>
            </w:r>
          </w:p>
          <w:p w:rsidR="00000000" w:rsidDel="00000000" w:rsidP="00000000" w:rsidRDefault="00000000" w:rsidRPr="00000000" w14:paraId="0000001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Medical Director of Obstetrics and Gynecology Outpatient Practice</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Obstetrics and Gynecology Generalist Faculty Instructor: group setting where I work with other generalist ObGyns as well as specialists (Maternal Fetal Medicine, Urogynecology, etc). Resident education and care for the Howard University Hospital is my main objective. Greater than 80% of my time is spent in direct patient care with primarily patients who are uninsured, underinsured, or insured by Medicaid. </w:t>
            </w:r>
          </w:p>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18">
            <w:pP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351c75"/>
                <w:u w:val="single"/>
                <w:rtl w:val="0"/>
              </w:rPr>
              <w:t xml:space="preserve">Education</w:t>
            </w:r>
            <w:r w:rsidDel="00000000" w:rsidR="00000000" w:rsidRPr="00000000">
              <w:rPr>
                <w:rtl w:val="0"/>
              </w:rPr>
            </w:r>
          </w:p>
        </w:tc>
      </w:tr>
      <w:tr>
        <w:trPr>
          <w:cantSplit w:val="0"/>
          <w:trHeight w:val="513"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1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University of Tennessee Medical Center Knoxville</w:t>
            </w:r>
            <w:r w:rsidDel="00000000" w:rsidR="00000000" w:rsidRPr="00000000">
              <w:rPr>
                <w:rFonts w:ascii="Helvetica Neue" w:cs="Helvetica Neue" w:eastAsia="Helvetica Neue" w:hAnsi="Helvetica Neue"/>
                <w:sz w:val="20"/>
                <w:szCs w:val="20"/>
                <w:rtl w:val="0"/>
              </w:rPr>
              <w:t xml:space="preserve">: Knoxville, TN</w:t>
            </w:r>
          </w:p>
          <w:p w:rsidR="00000000" w:rsidDel="00000000" w:rsidP="00000000" w:rsidRDefault="00000000" w:rsidRPr="00000000" w14:paraId="0000001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Obstetrics &amp; Gynecology Residency</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1E">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2022</w:t>
            </w:r>
          </w:p>
        </w:tc>
      </w:tr>
      <w:tr>
        <w:trPr>
          <w:cantSplit w:val="0"/>
          <w:trHeight w:val="479" w:hRule="atLeast"/>
          <w:tblHeader w:val="0"/>
        </w:trPr>
        <w:tc>
          <w:tcPr>
            <w:gridSpan w:val="2"/>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1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University of South Carolina School of Medicine Greenville</w:t>
            </w:r>
            <w:r w:rsidDel="00000000" w:rsidR="00000000" w:rsidRPr="00000000">
              <w:rPr>
                <w:rFonts w:ascii="Helvetica Neue" w:cs="Helvetica Neue" w:eastAsia="Helvetica Neue" w:hAnsi="Helvetica Neue"/>
                <w:sz w:val="20"/>
                <w:szCs w:val="20"/>
                <w:rtl w:val="0"/>
              </w:rPr>
              <w:t xml:space="preserve">: Greenville, SC</w:t>
            </w:r>
          </w:p>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Doctor of Medicine</w:t>
            </w:r>
            <w:r w:rsidDel="00000000" w:rsidR="00000000" w:rsidRPr="00000000">
              <w:rPr>
                <w:rtl w:val="0"/>
              </w:rPr>
            </w:r>
          </w:p>
        </w:tc>
        <w:tc>
          <w:tcPr>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22">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2018</w:t>
            </w:r>
          </w:p>
        </w:tc>
      </w:tr>
      <w:tr>
        <w:trPr>
          <w:cantSplit w:val="0"/>
          <w:tblHeader w:val="0"/>
        </w:trPr>
        <w:tc>
          <w:tcPr>
            <w:gridSpan w:val="2"/>
            <w:vMerge w:val="restart"/>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2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Mississippi College</w:t>
            </w:r>
            <w:r w:rsidDel="00000000" w:rsidR="00000000" w:rsidRPr="00000000">
              <w:rPr>
                <w:rFonts w:ascii="Helvetica Neue" w:cs="Helvetica Neue" w:eastAsia="Helvetica Neue" w:hAnsi="Helvetica Neue"/>
                <w:sz w:val="20"/>
                <w:szCs w:val="20"/>
                <w:rtl w:val="0"/>
              </w:rPr>
              <w:t xml:space="preserve">: Clinton, Mississippi</w:t>
            </w:r>
          </w:p>
          <w:p w:rsidR="00000000" w:rsidDel="00000000" w:rsidP="00000000" w:rsidRDefault="00000000" w:rsidRPr="00000000" w14:paraId="0000002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Master of Science </w:t>
            </w:r>
          </w:p>
          <w:p w:rsidR="00000000" w:rsidDel="00000000" w:rsidP="00000000" w:rsidRDefault="00000000" w:rsidRPr="00000000" w14:paraId="0000002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Biology Medical Science </w:t>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27">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2013</w:t>
            </w:r>
          </w:p>
        </w:tc>
      </w:tr>
      <w:tr>
        <w:trPr>
          <w:cantSplit w:val="0"/>
          <w:trHeight w:val="300" w:hRule="atLeast"/>
          <w:tblHeader w:val="0"/>
        </w:trPr>
        <w:tc>
          <w:tcPr>
            <w:gridSpan w:val="2"/>
            <w:vMerge w:val="continue"/>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2A">
            <w:pPr>
              <w:rPr>
                <w:rFonts w:ascii="Helvetica Neue" w:cs="Helvetica Neue" w:eastAsia="Helvetica Neue" w:hAnsi="Helvetica Neue"/>
              </w:rPr>
            </w:pPr>
            <w:r w:rsidDel="00000000" w:rsidR="00000000" w:rsidRPr="00000000">
              <w:rPr>
                <w:rtl w:val="0"/>
              </w:rPr>
            </w:r>
          </w:p>
        </w:tc>
      </w:tr>
      <w:tr>
        <w:trPr>
          <w:cantSplit w:val="0"/>
          <w:tblHeader w:val="0"/>
        </w:trPr>
        <w:tc>
          <w:tcPr>
            <w:gridSpan w:val="2"/>
            <w:vMerge w:val="restart"/>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2B">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Wellesley College:</w:t>
            </w:r>
            <w:r w:rsidDel="00000000" w:rsidR="00000000" w:rsidRPr="00000000">
              <w:rPr>
                <w:rFonts w:ascii="Helvetica Neue" w:cs="Helvetica Neue" w:eastAsia="Helvetica Neue" w:hAnsi="Helvetica Neue"/>
                <w:color w:val="000000"/>
                <w:sz w:val="20"/>
                <w:szCs w:val="20"/>
                <w:rtl w:val="0"/>
              </w:rPr>
              <w:t xml:space="preserve"> Wellesley, Massachusetts </w:t>
            </w:r>
          </w:p>
          <w:p w:rsidR="00000000" w:rsidDel="00000000" w:rsidP="00000000" w:rsidRDefault="00000000" w:rsidRPr="00000000" w14:paraId="0000002C">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Bachelor of Arts </w:t>
            </w:r>
          </w:p>
          <w:p w:rsidR="00000000" w:rsidDel="00000000" w:rsidP="00000000" w:rsidRDefault="00000000" w:rsidRPr="00000000" w14:paraId="0000002D">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Major in Medieval/Renaissance Studies </w:t>
            </w:r>
          </w:p>
          <w:p w:rsidR="00000000" w:rsidDel="00000000" w:rsidP="00000000" w:rsidRDefault="00000000" w:rsidRPr="00000000" w14:paraId="0000002E">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Minor in Biological Sciences</w:t>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0">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2010</w:t>
            </w:r>
          </w:p>
        </w:tc>
      </w:tr>
      <w:tr>
        <w:trPr>
          <w:cantSplit w:val="0"/>
          <w:trHeight w:val="300" w:hRule="atLeast"/>
          <w:tblHeader w:val="0"/>
        </w:trPr>
        <w:tc>
          <w:tcPr>
            <w:gridSpan w:val="2"/>
            <w:vMerge w:val="continue"/>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3">
            <w:pPr>
              <w:rPr>
                <w:rFonts w:ascii="Helvetica Neue" w:cs="Helvetica Neue" w:eastAsia="Helvetica Neue" w:hAnsi="Helvetica Neue"/>
              </w:rPr>
            </w:pPr>
            <w:r w:rsidDel="00000000" w:rsidR="00000000" w:rsidRPr="00000000">
              <w:rPr>
                <w:rtl w:val="0"/>
              </w:rPr>
            </w:r>
          </w:p>
        </w:tc>
      </w:tr>
      <w:tr>
        <w:trPr>
          <w:cantSplit w:val="0"/>
          <w:trHeight w:val="200" w:hRule="atLeast"/>
          <w:tblHeader w:val="0"/>
        </w:trPr>
        <w:tc>
          <w:tcPr>
            <w:gridSpan w:val="2"/>
            <w:vMerge w:val="continue"/>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6">
            <w:pPr>
              <w:rPr>
                <w:rFonts w:ascii="Helvetica Neue" w:cs="Helvetica Neue" w:eastAsia="Helvetica Neue" w:hAnsi="Helvetica Neue"/>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7">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Research Experience</w:t>
            </w:r>
            <w:r w:rsidDel="00000000" w:rsidR="00000000" w:rsidRPr="00000000">
              <w:rPr>
                <w:rtl w:val="0"/>
              </w:rPr>
            </w:r>
          </w:p>
        </w:tc>
      </w:tr>
      <w:tr>
        <w:trPr>
          <w:cantSplit w:val="0"/>
          <w:trHeight w:val="1220" w:hRule="atLeast"/>
          <w:tblHeader w:val="0"/>
        </w:trPr>
        <w:tc>
          <w:tcPr>
            <w:gridSpan w:val="2"/>
            <w:vMerge w:val="restart"/>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A">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Summer Program in Obesity, Diabetes and Nutrition Research Training (SPORT)</w:t>
            </w:r>
            <w:r w:rsidDel="00000000" w:rsidR="00000000" w:rsidRPr="00000000">
              <w:rPr>
                <w:rtl w:val="0"/>
              </w:rPr>
            </w:r>
          </w:p>
          <w:p w:rsidR="00000000" w:rsidDel="00000000" w:rsidP="00000000" w:rsidRDefault="00000000" w:rsidRPr="00000000" w14:paraId="0000003B">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Under the mentorship of Dr. John Olson, I developed a research project in the field of endocrine surgery, attended weekly lectures and conferences, participated in a mid-summer research retreat, </w:t>
            </w:r>
            <w:r w:rsidDel="00000000" w:rsidR="00000000" w:rsidRPr="00000000">
              <w:rPr>
                <w:rFonts w:ascii="Helvetica Neue" w:cs="Helvetica Neue" w:eastAsia="Helvetica Neue" w:hAnsi="Helvetica Neue"/>
                <w:sz w:val="20"/>
                <w:szCs w:val="20"/>
                <w:rtl w:val="0"/>
              </w:rPr>
              <w:t xml:space="preserve">delivered a formal</w:t>
            </w:r>
            <w:r w:rsidDel="00000000" w:rsidR="00000000" w:rsidRPr="00000000">
              <w:rPr>
                <w:rFonts w:ascii="Helvetica Neue" w:cs="Helvetica Neue" w:eastAsia="Helvetica Neue" w:hAnsi="Helvetica Neue"/>
                <w:color w:val="000000"/>
                <w:sz w:val="20"/>
                <w:szCs w:val="20"/>
                <w:rtl w:val="0"/>
              </w:rPr>
              <w:t xml:space="preserve"> presentation of research, and poster presentation. </w:t>
            </w:r>
          </w:p>
          <w:p w:rsidR="00000000" w:rsidDel="00000000" w:rsidP="00000000" w:rsidRDefault="00000000" w:rsidRPr="00000000" w14:paraId="0000003C">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University of Maryland School of Medicine, Baltimore</w:t>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E">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May-</w:t>
            </w:r>
            <w:r w:rsidDel="00000000" w:rsidR="00000000" w:rsidRPr="00000000">
              <w:rPr>
                <w:rFonts w:ascii="Helvetica Neue" w:cs="Helvetica Neue" w:eastAsia="Helvetica Neue" w:hAnsi="Helvetica Neue"/>
                <w:sz w:val="20"/>
                <w:szCs w:val="20"/>
                <w:rtl w:val="0"/>
              </w:rPr>
              <w:t xml:space="preserve">Aug</w:t>
            </w:r>
            <w:r w:rsidDel="00000000" w:rsidR="00000000" w:rsidRPr="00000000">
              <w:rPr>
                <w:rFonts w:ascii="Helvetica Neue" w:cs="Helvetica Neue" w:eastAsia="Helvetica Neue" w:hAnsi="Helvetica Neue"/>
                <w:color w:val="000000"/>
                <w:sz w:val="20"/>
                <w:szCs w:val="20"/>
                <w:rtl w:val="0"/>
              </w:rPr>
              <w:t xml:space="preserve"> 2015</w:t>
            </w:r>
          </w:p>
        </w:tc>
      </w:tr>
      <w:tr>
        <w:trPr>
          <w:cantSplit w:val="0"/>
          <w:trHeight w:val="320" w:hRule="atLeast"/>
          <w:tblHeader w:val="0"/>
        </w:trPr>
        <w:tc>
          <w:tcPr>
            <w:gridSpan w:val="2"/>
            <w:vMerge w:val="continue"/>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41">
            <w:pPr>
              <w:rPr>
                <w:rFonts w:ascii="Helvetica Neue" w:cs="Helvetica Neue" w:eastAsia="Helvetica Neue" w:hAnsi="Helvetica Neue"/>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42">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Publications &amp; Presentations</w:t>
            </w:r>
            <w:r w:rsidDel="00000000" w:rsidR="00000000" w:rsidRPr="00000000">
              <w:rPr>
                <w:rtl w:val="0"/>
              </w:rPr>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45">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Tennessee Initiative for Perinatal Quality Care 2022 Annual Meeting</w:t>
            </w:r>
          </w:p>
          <w:p w:rsidR="00000000" w:rsidDel="00000000" w:rsidP="00000000" w:rsidRDefault="00000000" w:rsidRPr="00000000" w14:paraId="00000046">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w:t>
            </w:r>
            <w:r w:rsidDel="00000000" w:rsidR="00000000" w:rsidRPr="00000000">
              <w:rPr>
                <w:rFonts w:ascii="Calibri" w:cs="Calibri" w:eastAsia="Calibri" w:hAnsi="Calibri"/>
                <w:sz w:val="22"/>
                <w:szCs w:val="22"/>
                <w:highlight w:val="white"/>
                <w:rtl w:val="0"/>
              </w:rPr>
              <w:t xml:space="preserve">Development of a Pregnancy Care Plan Template to Address Patient Care Desires for Deviations from the Standard of Care. </w:t>
            </w:r>
            <w:r w:rsidDel="00000000" w:rsidR="00000000" w:rsidRPr="00000000">
              <w:rPr>
                <w:rFonts w:ascii="Helvetica Neue" w:cs="Helvetica Neue" w:eastAsia="Helvetica Neue" w:hAnsi="Helvetica Neue"/>
                <w:sz w:val="20"/>
                <w:szCs w:val="20"/>
                <w:highlight w:val="white"/>
                <w:u w:val="single"/>
                <w:rtl w:val="0"/>
              </w:rPr>
              <w:t xml:space="preserve">S</w:t>
            </w:r>
            <w:r w:rsidDel="00000000" w:rsidR="00000000" w:rsidRPr="00000000">
              <w:rPr>
                <w:rFonts w:ascii="Helvetica Neue" w:cs="Helvetica Neue" w:eastAsia="Helvetica Neue" w:hAnsi="Helvetica Neue"/>
                <w:sz w:val="20"/>
                <w:szCs w:val="20"/>
                <w:highlight w:val="white"/>
                <w:u w:val="single"/>
                <w:rtl w:val="0"/>
              </w:rPr>
              <w:t xml:space="preserve">hannon M. Wentworth</w:t>
            </w:r>
            <w:r w:rsidDel="00000000" w:rsidR="00000000" w:rsidRPr="00000000">
              <w:rPr>
                <w:rFonts w:ascii="Helvetica Neue" w:cs="Helvetica Neue" w:eastAsia="Helvetica Neue" w:hAnsi="Helvetica Neue"/>
                <w:sz w:val="20"/>
                <w:szCs w:val="20"/>
                <w:highlight w:val="white"/>
                <w:rtl w:val="0"/>
              </w:rPr>
              <w:t xml:space="preserve">, MD, MS; Laurel Carbone, MD; Jodie Simms-McCloud, CNM; Bryce Beyer, BS; Kimberly Fortner, MD</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48">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Feb 2022</w:t>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49">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Society for Maternal Fetal Medicine </w:t>
            </w:r>
          </w:p>
          <w:p w:rsidR="00000000" w:rsidDel="00000000" w:rsidP="00000000" w:rsidRDefault="00000000" w:rsidRPr="00000000" w14:paraId="0000004A">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COVID-19 and Rate of Marijuana Use in Pregnancy</w:t>
            </w:r>
          </w:p>
          <w:p w:rsidR="00000000" w:rsidDel="00000000" w:rsidP="00000000" w:rsidRDefault="00000000" w:rsidRPr="00000000" w14:paraId="0000004B">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sz w:val="20"/>
                <w:szCs w:val="20"/>
                <w:highlight w:val="white"/>
                <w:u w:val="single"/>
                <w:rtl w:val="0"/>
              </w:rPr>
              <w:t xml:space="preserve">Shannon M. Wentworth</w:t>
            </w:r>
            <w:r w:rsidDel="00000000" w:rsidR="00000000" w:rsidRPr="00000000">
              <w:rPr>
                <w:rFonts w:ascii="Helvetica Neue" w:cs="Helvetica Neue" w:eastAsia="Helvetica Neue" w:hAnsi="Helvetica Neue"/>
                <w:sz w:val="20"/>
                <w:szCs w:val="20"/>
                <w:highlight w:val="white"/>
                <w:rtl w:val="0"/>
              </w:rPr>
              <w:t xml:space="preserve">, MD, MS; Alissa Paudel, MD; Laurel Carbone, MD; Megan Lacy Young, MPH; Alicia Mastronardi, MPH; Nikki Zite, MD, MPH; C. Tripp Nelson, MD; Kimberly Fortner, MD</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4D">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Feb 2022</w:t>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4E">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Society for Maternal Fetal Medicine </w:t>
            </w:r>
          </w:p>
          <w:p w:rsidR="00000000" w:rsidDel="00000000" w:rsidP="00000000" w:rsidRDefault="00000000" w:rsidRPr="00000000" w14:paraId="0000004F">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The COVID-19 Pandemic and Adolescent Pregnancy: A Look at Urban versus Rural Populations</w:t>
            </w:r>
          </w:p>
          <w:p w:rsidR="00000000" w:rsidDel="00000000" w:rsidP="00000000" w:rsidRDefault="00000000" w:rsidRPr="00000000" w14:paraId="00000050">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sz w:val="20"/>
                <w:szCs w:val="20"/>
                <w:highlight w:val="white"/>
                <w:u w:val="single"/>
                <w:rtl w:val="0"/>
              </w:rPr>
              <w:t xml:space="preserve">Shannon M. Wentworth</w:t>
            </w:r>
            <w:r w:rsidDel="00000000" w:rsidR="00000000" w:rsidRPr="00000000">
              <w:rPr>
                <w:rFonts w:ascii="Helvetica Neue" w:cs="Helvetica Neue" w:eastAsia="Helvetica Neue" w:hAnsi="Helvetica Neue"/>
                <w:sz w:val="20"/>
                <w:szCs w:val="20"/>
                <w:highlight w:val="white"/>
                <w:rtl w:val="0"/>
              </w:rPr>
              <w:t xml:space="preserve">, MD, MS; Alissa Paudel, MD; Megan Lacy Young, MPH; Alicia Mastronardi, MPH; Nikki Zite, MD, MPH; C. Tripp Nelson, MD; Kimberly Fortner, MD</w:t>
            </w:r>
            <w:r w:rsidDel="00000000" w:rsidR="00000000" w:rsidRPr="00000000">
              <w:rPr>
                <w:rtl w:val="0"/>
              </w:rPr>
            </w:r>
          </w:p>
          <w:p w:rsidR="00000000" w:rsidDel="00000000" w:rsidP="00000000" w:rsidRDefault="00000000" w:rsidRPr="00000000" w14:paraId="00000051">
            <w:pPr>
              <w:jc w:val="both"/>
              <w:rPr>
                <w:rFonts w:ascii="Helvetica Neue" w:cs="Helvetica Neue" w:eastAsia="Helvetica Neue" w:hAnsi="Helvetica Neue"/>
                <w:b w:val="1"/>
                <w:sz w:val="20"/>
                <w:szCs w:val="20"/>
                <w:highlight w:val="white"/>
              </w:rPr>
            </w:pP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53">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Feb 2022</w:t>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54">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AMA Research Challenge</w:t>
            </w:r>
          </w:p>
          <w:p w:rsidR="00000000" w:rsidDel="00000000" w:rsidP="00000000" w:rsidRDefault="00000000" w:rsidRPr="00000000" w14:paraId="00000055">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COVID-19’s Telemedicine Revolution: Provider Attitudes and Barriers</w:t>
            </w:r>
          </w:p>
          <w:p w:rsidR="00000000" w:rsidDel="00000000" w:rsidP="00000000" w:rsidRDefault="00000000" w:rsidRPr="00000000" w14:paraId="00000056">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u w:val="single"/>
                <w:rtl w:val="0"/>
              </w:rPr>
              <w:t xml:space="preserve">Shannon M. Wentworth</w:t>
            </w:r>
            <w:r w:rsidDel="00000000" w:rsidR="00000000" w:rsidRPr="00000000">
              <w:rPr>
                <w:rFonts w:ascii="Helvetica Neue" w:cs="Helvetica Neue" w:eastAsia="Helvetica Neue" w:hAnsi="Helvetica Neue"/>
                <w:sz w:val="20"/>
                <w:szCs w:val="20"/>
                <w:highlight w:val="white"/>
                <w:rtl w:val="0"/>
              </w:rPr>
              <w:t xml:space="preserve">, MD, MS; Jill Maples, PhD; Samantha Gregory, MA; Alicia Mastronardi, MPH; Nikki Zite, MD, MPH</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58">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October 2021</w:t>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59">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American College of Obstetricians and Gynecologists Annual Conference</w:t>
            </w:r>
          </w:p>
          <w:p w:rsidR="00000000" w:rsidDel="00000000" w:rsidP="00000000" w:rsidRDefault="00000000" w:rsidRPr="00000000" w14:paraId="0000005A">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Perceived barriers to telehealth adoption among OBGYN providers during the COVID-19 pandemic</w:t>
            </w:r>
          </w:p>
          <w:p w:rsidR="00000000" w:rsidDel="00000000" w:rsidP="00000000" w:rsidRDefault="00000000" w:rsidRPr="00000000" w14:paraId="0000005B">
            <w:pPr>
              <w:jc w:val="both"/>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sz w:val="20"/>
                <w:szCs w:val="20"/>
                <w:highlight w:val="white"/>
                <w:rtl w:val="0"/>
              </w:rPr>
              <w:t xml:space="preserve">Laurel Carbone, MD; </w:t>
            </w: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Megan Lacy Young, MPH; Samantha Gregory, MS; Jill Maples, PhD; Nikki Zite, MD, MPH</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5D">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April 2021</w:t>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5E">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American College of Obstetricians and Gynecologists Annual Conference</w:t>
            </w:r>
          </w:p>
          <w:p w:rsidR="00000000" w:rsidDel="00000000" w:rsidP="00000000" w:rsidRDefault="00000000" w:rsidRPr="00000000" w14:paraId="0000005F">
            <w:pPr>
              <w:jc w:val="both"/>
              <w:rPr>
                <w:rFonts w:ascii="Helvetica Neue" w:cs="Helvetica Neue" w:eastAsia="Helvetica Neue" w:hAnsi="Helvetica Neue"/>
                <w:sz w:val="16"/>
                <w:szCs w:val="16"/>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COVID-19's impact on OBGYN attitudes towards telemedicine</w:t>
            </w:r>
            <w:r w:rsidDel="00000000" w:rsidR="00000000" w:rsidRPr="00000000">
              <w:rPr>
                <w:rtl w:val="0"/>
              </w:rPr>
            </w:r>
          </w:p>
          <w:p w:rsidR="00000000" w:rsidDel="00000000" w:rsidP="00000000" w:rsidRDefault="00000000" w:rsidRPr="00000000" w14:paraId="00000060">
            <w:pPr>
              <w:jc w:val="both"/>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Megan Lacy Young, MPH; Samantha Gregory, MS; Jill Maples, PhD; Nikki Zite, MD, MPH</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62">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April 2021</w:t>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63">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American College of Obstetricians and Gynecologists Annual Conference</w:t>
            </w:r>
          </w:p>
          <w:p w:rsidR="00000000" w:rsidDel="00000000" w:rsidP="00000000" w:rsidRDefault="00000000" w:rsidRPr="00000000" w14:paraId="00000064">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Immediate Postpartum Long-Acting Reversible Contraception and Follow-up in a Medicaid Population</w:t>
            </w:r>
          </w:p>
          <w:p w:rsidR="00000000" w:rsidDel="00000000" w:rsidP="00000000" w:rsidRDefault="00000000" w:rsidRPr="00000000" w14:paraId="00000065">
            <w:pPr>
              <w:jc w:val="both"/>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w:t>
            </w: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Megan Lacy Young, MPH; Nikki Zite, MD, MPH</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67">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April 2020</w:t>
            </w:r>
          </w:p>
        </w:tc>
      </w:tr>
      <w:tr>
        <w:trPr>
          <w:cantSplit w:val="0"/>
          <w:trHeight w:val="980" w:hRule="atLeast"/>
          <w:tblHeader w:val="0"/>
        </w:trPr>
        <w:tc>
          <w:tcPr>
            <w:gridSpan w:val="2"/>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68">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Society for Academic Specialists in General Obstetrics &amp; Gynecology</w:t>
            </w:r>
          </w:p>
          <w:p w:rsidR="00000000" w:rsidDel="00000000" w:rsidP="00000000" w:rsidRDefault="00000000" w:rsidRPr="00000000" w14:paraId="00000069">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Addressing barriers among women with Medicaid desiring sterilization during delivery hospitalization</w:t>
            </w:r>
          </w:p>
          <w:p w:rsidR="00000000" w:rsidDel="00000000" w:rsidP="00000000" w:rsidRDefault="00000000" w:rsidRPr="00000000" w14:paraId="0000006A">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Megan Lacy Young, MPH; </w:t>
            </w: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Winston Owens; Amanda Geary; Stephanie Cross, MD; Nikki Zite, MD, MPH</w:t>
            </w:r>
          </w:p>
        </w:tc>
        <w:tc>
          <w:tcPr>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6C">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April 2020</w:t>
            </w:r>
          </w:p>
        </w:tc>
      </w:tr>
      <w:tr>
        <w:trPr>
          <w:cantSplit w:val="0"/>
          <w:trHeight w:val="980" w:hRule="atLeast"/>
          <w:tblHeader w:val="0"/>
        </w:trPr>
        <w:tc>
          <w:tcPr>
            <w:gridSpan w:val="2"/>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6D">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Society for Academic Specialists in General Obstetrics &amp; Gynecology</w:t>
            </w:r>
          </w:p>
          <w:p w:rsidR="00000000" w:rsidDel="00000000" w:rsidP="00000000" w:rsidRDefault="00000000" w:rsidRPr="00000000" w14:paraId="0000006E">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Immediate postpartum IUD expulsion and malpositioning discovered in follow up at a resident clinic</w:t>
            </w:r>
          </w:p>
          <w:p w:rsidR="00000000" w:rsidDel="00000000" w:rsidP="00000000" w:rsidRDefault="00000000" w:rsidRPr="00000000" w14:paraId="0000006F">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w:t>
            </w: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Megan Lacy Young, MPH; Deanna Wood, CPC; K. Paige Johnson, MD; Nikki Zite, MD, MPH</w:t>
            </w:r>
          </w:p>
        </w:tc>
        <w:tc>
          <w:tcPr>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71">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April 2020</w:t>
            </w:r>
          </w:p>
        </w:tc>
      </w:tr>
      <w:tr>
        <w:trPr>
          <w:cantSplit w:val="0"/>
          <w:trHeight w:val="980" w:hRule="atLeast"/>
          <w:tblHeader w:val="0"/>
        </w:trPr>
        <w:tc>
          <w:tcPr>
            <w:gridSpan w:val="2"/>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72">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Tennessee Initiative for Perinatal Quality Care Annual Meeting</w:t>
            </w:r>
          </w:p>
          <w:p w:rsidR="00000000" w:rsidDel="00000000" w:rsidP="00000000" w:rsidRDefault="00000000" w:rsidRPr="00000000" w14:paraId="00000073">
            <w:pPr>
              <w:jc w:val="both"/>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Determining expulsion risk and rate of malposition of immediate postpartum intrauterine devices through ultrasound </w:t>
            </w:r>
          </w:p>
          <w:p w:rsidR="00000000" w:rsidDel="00000000" w:rsidP="00000000" w:rsidRDefault="00000000" w:rsidRPr="00000000" w14:paraId="00000074">
            <w:pPr>
              <w:jc w:val="both"/>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Megan Lacy Young, MPH; </w:t>
            </w: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Winston Owens; Amanda Geary; Stephanie Cross, MD; Nikki Zite, MD, MPH</w:t>
            </w:r>
            <w:r w:rsidDel="00000000" w:rsidR="00000000" w:rsidRPr="00000000">
              <w:rPr>
                <w:rtl w:val="0"/>
              </w:rPr>
            </w:r>
          </w:p>
        </w:tc>
        <w:tc>
          <w:tcPr>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76">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February 2020</w:t>
            </w:r>
          </w:p>
        </w:tc>
      </w:tr>
      <w:tr>
        <w:trPr>
          <w:cantSplit w:val="0"/>
          <w:trHeight w:val="980" w:hRule="atLeast"/>
          <w:tblHeader w:val="0"/>
        </w:trPr>
        <w:tc>
          <w:tcPr>
            <w:gridSpan w:val="2"/>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77">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Tennessee Initiative for Perinatal Quality Care Annual Meeting</w:t>
            </w:r>
          </w:p>
          <w:p w:rsidR="00000000" w:rsidDel="00000000" w:rsidP="00000000" w:rsidRDefault="00000000" w:rsidRPr="00000000" w14:paraId="00000078">
            <w:pPr>
              <w:jc w:val="both"/>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Strategies to address barriers among women with Medicaid desiring bilateral tubal ligation during delivery hospitalization</w:t>
            </w:r>
          </w:p>
          <w:p w:rsidR="00000000" w:rsidDel="00000000" w:rsidP="00000000" w:rsidRDefault="00000000" w:rsidRPr="00000000" w14:paraId="00000079">
            <w:pPr>
              <w:jc w:val="both"/>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0"/>
                <w:szCs w:val="20"/>
                <w:highlight w:val="white"/>
                <w:rtl w:val="0"/>
              </w:rPr>
              <w:t xml:space="preserve">Poster Presentation: Megan Lacy Young, MPH; </w:t>
            </w: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Winston Owens; Amanda Geary; Stephanie Cross, MD; Nikki Zite, MD, MPH</w:t>
            </w:r>
            <w:r w:rsidDel="00000000" w:rsidR="00000000" w:rsidRPr="00000000">
              <w:rPr>
                <w:rtl w:val="0"/>
              </w:rPr>
            </w:r>
          </w:p>
        </w:tc>
        <w:tc>
          <w:tcPr>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7B">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February 2020</w:t>
            </w:r>
          </w:p>
        </w:tc>
      </w:tr>
      <w:tr>
        <w:trPr>
          <w:cantSplit w:val="0"/>
          <w:trHeight w:val="1415" w:hRule="atLeast"/>
          <w:tblHeader w:val="0"/>
        </w:trPr>
        <w:tc>
          <w:tcPr>
            <w:gridSpan w:val="2"/>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7C">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Tennessee Initiative for Perinatal Quality Care Annual Meeting</w:t>
            </w:r>
          </w:p>
          <w:p w:rsidR="00000000" w:rsidDel="00000000" w:rsidP="00000000" w:rsidRDefault="00000000" w:rsidRPr="00000000" w14:paraId="0000007D">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Improving Follow up Compliance after Immediate Postpartum Intrauterine Device Placement</w:t>
            </w:r>
          </w:p>
          <w:p w:rsidR="00000000" w:rsidDel="00000000" w:rsidP="00000000" w:rsidRDefault="00000000" w:rsidRPr="00000000" w14:paraId="0000007E">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Poster Presentation: </w:t>
            </w:r>
            <w:r w:rsidDel="00000000" w:rsidR="00000000" w:rsidRPr="00000000">
              <w:rPr>
                <w:rFonts w:ascii="Helvetica Neue" w:cs="Helvetica Neue" w:eastAsia="Helvetica Neue" w:hAnsi="Helvetica Neue"/>
                <w:sz w:val="20"/>
                <w:szCs w:val="20"/>
                <w:highlight w:val="white"/>
                <w:u w:val="single"/>
                <w:rtl w:val="0"/>
              </w:rPr>
              <w:t xml:space="preserve">Shannon Wentworth</w:t>
            </w:r>
            <w:r w:rsidDel="00000000" w:rsidR="00000000" w:rsidRPr="00000000">
              <w:rPr>
                <w:rFonts w:ascii="Helvetica Neue" w:cs="Helvetica Neue" w:eastAsia="Helvetica Neue" w:hAnsi="Helvetica Neue"/>
                <w:sz w:val="20"/>
                <w:szCs w:val="20"/>
                <w:highlight w:val="white"/>
                <w:rtl w:val="0"/>
              </w:rPr>
              <w:t xml:space="preserve">, MD, MS; Megan Lacy Young, MPH; Nikki Zite, MD, MPH</w:t>
            </w:r>
            <w:r w:rsidDel="00000000" w:rsidR="00000000" w:rsidRPr="00000000">
              <w:rPr>
                <w:rtl w:val="0"/>
              </w:rPr>
            </w:r>
          </w:p>
        </w:tc>
        <w:tc>
          <w:tcPr>
            <w:tcBorders>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80">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February 2019</w:t>
            </w:r>
          </w:p>
        </w:tc>
      </w:tr>
      <w:tr>
        <w:trPr>
          <w:cantSplit w:val="0"/>
          <w:trHeight w:val="1360" w:hRule="atLeast"/>
          <w:tblHeader w:val="0"/>
        </w:trPr>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 Polyclonal Origin of Parathyroid Tumors is Common and is Associated with Multigland Disease in Primary Hyperparathyroidism. </w:t>
            </w:r>
            <w:r w:rsidDel="00000000" w:rsidR="00000000" w:rsidRPr="00000000">
              <w:rPr>
                <w:rtl w:val="0"/>
              </w:rPr>
            </w:r>
          </w:p>
          <w:p w:rsidR="00000000" w:rsidDel="00000000" w:rsidP="00000000" w:rsidRDefault="00000000" w:rsidRPr="00000000" w14:paraId="00000082">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Yuhong Shi, Pedram Azimzadeh, Sarada Jaminga, </w:t>
            </w:r>
            <w:r w:rsidDel="00000000" w:rsidR="00000000" w:rsidRPr="00000000">
              <w:rPr>
                <w:rFonts w:ascii="Helvetica Neue" w:cs="Helvetica Neue" w:eastAsia="Helvetica Neue" w:hAnsi="Helvetica Neue"/>
                <w:sz w:val="20"/>
                <w:szCs w:val="20"/>
                <w:u w:val="single"/>
                <w:rtl w:val="0"/>
              </w:rPr>
              <w:t xml:space="preserve">Shannon Wentworth</w:t>
            </w:r>
            <w:r w:rsidDel="00000000" w:rsidR="00000000" w:rsidRPr="00000000">
              <w:rPr>
                <w:rFonts w:ascii="Helvetica Neue" w:cs="Helvetica Neue" w:eastAsia="Helvetica Neue" w:hAnsi="Helvetica Neue"/>
                <w:sz w:val="20"/>
                <w:szCs w:val="20"/>
                <w:rtl w:val="0"/>
              </w:rPr>
              <w:t xml:space="preserve">, Janice Ferlitch, James Koh, Nariman Balenga, John A. Olson, Jr. </w:t>
            </w:r>
            <w:r w:rsidDel="00000000" w:rsidR="00000000" w:rsidRPr="00000000">
              <w:rPr>
                <w:rFonts w:ascii="Helvetica Neue" w:cs="Helvetica Neue" w:eastAsia="Helvetica Neue" w:hAnsi="Helvetica Neue"/>
                <w:i w:val="1"/>
                <w:sz w:val="20"/>
                <w:szCs w:val="20"/>
                <w:rtl w:val="0"/>
              </w:rPr>
              <w:t xml:space="preserve">Journal of Surgery</w:t>
            </w:r>
            <w:r w:rsidDel="00000000" w:rsidR="00000000" w:rsidRPr="00000000">
              <w:rPr>
                <w:rFonts w:ascii="Helvetica Neue" w:cs="Helvetica Neue" w:eastAsia="Helvetica Neue" w:hAnsi="Helvetica Neue"/>
                <w:sz w:val="20"/>
                <w:szCs w:val="20"/>
                <w:rtl w:val="0"/>
              </w:rPr>
              <w:t xml:space="preserve"> 10.1016/j.surg.2017.04.038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4">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 Jan 2018</w:t>
            </w:r>
            <w:r w:rsidDel="00000000" w:rsidR="00000000" w:rsidRPr="00000000">
              <w:rPr>
                <w:rtl w:val="0"/>
              </w:rPr>
            </w:r>
          </w:p>
        </w:tc>
      </w:tr>
      <w:tr>
        <w:trPr>
          <w:cantSplit w:val="0"/>
          <w:trHeight w:val="500" w:hRule="atLeast"/>
          <w:tblHeader w:val="0"/>
        </w:trPr>
        <w:tc>
          <w:tcPr>
            <w:gridSpan w:val="2"/>
            <w:vMerge w:val="restart"/>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5">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American College of Obstetricians and Gynecologists Cost Conscious Care: Dermoplast and Epifoam Utilization and Costs at Greenville Health System</w:t>
            </w: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u w:val="single"/>
                <w:rtl w:val="0"/>
              </w:rPr>
              <w:t xml:space="preserve">Shannon Wentworth</w:t>
            </w:r>
            <w:r w:rsidDel="00000000" w:rsidR="00000000" w:rsidRPr="00000000">
              <w:rPr>
                <w:rFonts w:ascii="Helvetica Neue" w:cs="Helvetica Neue" w:eastAsia="Helvetica Neue" w:hAnsi="Helvetica Neue"/>
                <w:color w:val="000000"/>
                <w:sz w:val="20"/>
                <w:szCs w:val="20"/>
                <w:rtl w:val="0"/>
              </w:rPr>
              <w:t xml:space="preserve">, Lauren Demosthenes MD</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8">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June</w:t>
            </w:r>
            <w:r w:rsidDel="00000000" w:rsidR="00000000" w:rsidRPr="00000000">
              <w:rPr>
                <w:rFonts w:ascii="Helvetica Neue" w:cs="Helvetica Neue" w:eastAsia="Helvetica Neue" w:hAnsi="Helvetica Neue"/>
                <w:color w:val="000000"/>
                <w:sz w:val="20"/>
                <w:szCs w:val="20"/>
                <w:rtl w:val="0"/>
              </w:rPr>
              <w:t xml:space="preserve"> 2017</w:t>
            </w:r>
          </w:p>
        </w:tc>
      </w:tr>
      <w:tr>
        <w:trPr>
          <w:cantSplit w:val="0"/>
          <w:trHeight w:val="478" w:hRule="atLeast"/>
          <w:tblHeader w:val="0"/>
        </w:trPr>
        <w:tc>
          <w:tcPr>
            <w:gridSpan w:val="2"/>
            <w:vMerge w:val="continue"/>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000000"/>
                <w:sz w:val="20"/>
                <w:szCs w:val="20"/>
              </w:rPr>
            </w:pPr>
            <w:r w:rsidDel="00000000" w:rsidR="00000000" w:rsidRPr="00000000">
              <w:rPr>
                <w:rtl w:val="0"/>
              </w:rPr>
            </w:r>
          </w:p>
        </w:tc>
      </w:tr>
      <w:tr>
        <w:trPr>
          <w:cantSplit w:val="0"/>
          <w:trHeight w:val="500" w:hRule="atLeast"/>
          <w:tblHeader w:val="0"/>
        </w:trPr>
        <w:tc>
          <w:tcPr>
            <w:gridSpan w:val="2"/>
            <w:vMerge w:val="restart"/>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08B">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Teasing Out the Influence of Obesity on Hyperparathyroidism</w:t>
            </w:r>
            <w:r w:rsidDel="00000000" w:rsidR="00000000" w:rsidRPr="00000000">
              <w:rPr>
                <w:rtl w:val="0"/>
              </w:rPr>
            </w:r>
          </w:p>
          <w:p w:rsidR="00000000" w:rsidDel="00000000" w:rsidP="00000000" w:rsidRDefault="00000000" w:rsidRPr="00000000" w14:paraId="0000008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Poster Presentation: </w:t>
            </w:r>
            <w:r w:rsidDel="00000000" w:rsidR="00000000" w:rsidRPr="00000000">
              <w:rPr>
                <w:rFonts w:ascii="Helvetica Neue" w:cs="Helvetica Neue" w:eastAsia="Helvetica Neue" w:hAnsi="Helvetica Neue"/>
                <w:sz w:val="20"/>
                <w:szCs w:val="20"/>
                <w:u w:val="single"/>
                <w:rtl w:val="0"/>
              </w:rPr>
              <w:t xml:space="preserve">Shannon Wentworth</w:t>
            </w:r>
            <w:r w:rsidDel="00000000" w:rsidR="00000000" w:rsidRPr="00000000">
              <w:rPr>
                <w:rFonts w:ascii="Helvetica Neue" w:cs="Helvetica Neue" w:eastAsia="Helvetica Neue" w:hAnsi="Helvetica Neue"/>
                <w:sz w:val="20"/>
                <w:szCs w:val="20"/>
                <w:rtl w:val="0"/>
              </w:rPr>
              <w:t xml:space="preserve">, Yuhong Shi, Janice Ferlitch, and </w:t>
            </w:r>
          </w:p>
          <w:p w:rsidR="00000000" w:rsidDel="00000000" w:rsidP="00000000" w:rsidRDefault="00000000" w:rsidRPr="00000000" w14:paraId="0000008D">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John A. Olson, Jr.</w:t>
            </w:r>
          </w:p>
          <w:p w:rsidR="00000000" w:rsidDel="00000000" w:rsidP="00000000" w:rsidRDefault="00000000" w:rsidRPr="00000000" w14:paraId="0000008E">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Department of Surgery, University of Maryland School of Medicine, Baltimore, MD</w:t>
            </w:r>
          </w:p>
          <w:p w:rsidR="00000000" w:rsidDel="00000000" w:rsidP="00000000" w:rsidRDefault="00000000" w:rsidRPr="00000000" w14:paraId="0000008F">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0">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1">
            <w:pPr>
              <w:jc w:val="both"/>
              <w:rPr>
                <w:rFonts w:ascii="Helvetica Neue" w:cs="Helvetica Neue" w:eastAsia="Helvetica Neue" w:hAnsi="Helvetica Neue"/>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093">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August 2015</w:t>
            </w:r>
          </w:p>
        </w:tc>
      </w:tr>
      <w:tr>
        <w:trPr>
          <w:cantSplit w:val="0"/>
          <w:trHeight w:val="500" w:hRule="atLeast"/>
          <w:tblHeader w:val="0"/>
        </w:trPr>
        <w:tc>
          <w:tcPr>
            <w:gridSpan w:val="2"/>
            <w:vMerge w:val="continue"/>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96">
            <w:pPr>
              <w:jc w:val="right"/>
              <w:rPr>
                <w:rFonts w:ascii="Helvetica Neue" w:cs="Helvetica Neue" w:eastAsia="Helvetica Neue" w:hAnsi="Helvetica Neue"/>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97">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UT Graduate Medical Education Presentations</w:t>
            </w:r>
            <w:r w:rsidDel="00000000" w:rsidR="00000000" w:rsidRPr="00000000">
              <w:rPr>
                <w:rtl w:val="0"/>
              </w:rPr>
            </w:r>
          </w:p>
        </w:tc>
      </w:tr>
      <w:tr>
        <w:trPr>
          <w:cantSplit w:val="0"/>
          <w:trHeight w:val="495"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9A">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COVID-19 and Telehealth: Changing Perspectives</w:t>
            </w:r>
          </w:p>
          <w:p w:rsidR="00000000" w:rsidDel="00000000" w:rsidP="00000000" w:rsidRDefault="00000000" w:rsidRPr="00000000" w14:paraId="0000009B">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Resident Research Day with Original Research</w:t>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9D">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May 2021</w:t>
            </w:r>
          </w:p>
        </w:tc>
      </w:tr>
      <w:tr>
        <w:trPr>
          <w:cantSplit w:val="0"/>
          <w:trHeight w:val="423"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9E">
            <w:pPr>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Fringe: Transgender Medicine</w:t>
            </w:r>
          </w:p>
          <w:p w:rsidR="00000000" w:rsidDel="00000000" w:rsidP="00000000" w:rsidRDefault="00000000" w:rsidRPr="00000000" w14:paraId="0000009F">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Grand Rounds Presentation on PGY-3 Elective</w:t>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1">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April 2021</w:t>
            </w:r>
          </w:p>
        </w:tc>
      </w:tr>
      <w:tr>
        <w:trPr>
          <w:cantSplit w:val="0"/>
          <w:trHeight w:val="333"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Journal Club Presentations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1"/>
                <w:smallCaps w:val="0"/>
                <w:strike w:val="0"/>
                <w:color w:val="000000"/>
                <w:sz w:val="20"/>
                <w:szCs w:val="20"/>
                <w:highlight w:val="white"/>
                <w:u w:val="none"/>
                <w:vertAlign w:val="baseline"/>
                <w:rtl w:val="0"/>
              </w:rPr>
              <w:t xml:space="preserve">The Case for Standardizing Cesarean Section Technique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1"/>
                <w:smallCaps w:val="0"/>
                <w:strike w:val="0"/>
                <w:color w:val="000000"/>
                <w:sz w:val="20"/>
                <w:szCs w:val="20"/>
                <w:highlight w:val="white"/>
                <w:u w:val="none"/>
                <w:vertAlign w:val="baseline"/>
                <w:rtl w:val="0"/>
              </w:rPr>
              <w:t xml:space="preserve">Mifepristone Antagonization with Progesterone to Prevent Medical Abortion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Chose article for review, presented to department on the merits and shortcomings of article, and led discussion on recommended practice management strategies incorporating article topics</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7">
            <w:pPr>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8">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April 2021</w:t>
            </w:r>
          </w:p>
          <w:p w:rsidR="00000000" w:rsidDel="00000000" w:rsidP="00000000" w:rsidRDefault="00000000" w:rsidRPr="00000000" w14:paraId="000000A9">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August 2020</w:t>
            </w:r>
          </w:p>
        </w:tc>
      </w:tr>
      <w:tr>
        <w:trPr>
          <w:cantSplit w:val="0"/>
          <w:trHeight w:val="333"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IUD Follow UP: Does it Matter? Immediate Postpartum Long-Acting Reversible Contraception and Follow-up in a Medicaid Population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Resident Research Day Presentation on QI Project</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D">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May 2020</w:t>
            </w:r>
          </w:p>
        </w:tc>
      </w:tr>
      <w:tr>
        <w:trPr>
          <w:cantSplit w:val="0"/>
          <w:trHeight w:val="432"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Explaining Meconium</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Grand Rounds with Case Presentation</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B1">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October 2019</w:t>
            </w:r>
          </w:p>
        </w:tc>
      </w:tr>
      <w:tr>
        <w:trPr>
          <w:cantSplit w:val="0"/>
          <w:trHeight w:val="980" w:hRule="atLeast"/>
          <w:tblHeader w:val="0"/>
        </w:trPr>
        <w:tc>
          <w:tcPr>
            <w:gridSpan w:val="2"/>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Congenital Uterine Anomalies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Grand Rounds with Case Presentation</w:t>
            </w:r>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B5">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October 2018</w:t>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B6">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Leadership &amp; Committees</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B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Physician Advisory Committee</w:t>
            </w: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Committee member </w:t>
            </w:r>
          </w:p>
          <w:p w:rsidR="00000000" w:rsidDel="00000000" w:rsidP="00000000" w:rsidRDefault="00000000" w:rsidRPr="00000000" w14:paraId="000000BB">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PAC meets each month to discuss hospital wide changes and process improvement strategies. I am one of 2 residents selected to represent over 200+ residents at UTMCK regarding feedback on technology, campus, and policy updates for the hospital system.</w:t>
            </w:r>
          </w:p>
          <w:p w:rsidR="00000000" w:rsidDel="00000000" w:rsidP="00000000" w:rsidRDefault="00000000" w:rsidRPr="00000000" w14:paraId="000000B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BE">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2021-2022</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BF">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Didactics and Education Chief Resident</w:t>
            </w:r>
          </w:p>
          <w:p w:rsidR="00000000" w:rsidDel="00000000" w:rsidP="00000000" w:rsidRDefault="00000000" w:rsidRPr="00000000" w14:paraId="000000C0">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Organize weekly didactics sessions for the department that incorporate CREOG learning objectives and prepare residents for annual CREOG exams. Coordinate with faculty, staff, and product representatives to create interactive learning sessions using the UT SIM Center</w:t>
            </w:r>
            <w:r w:rsidDel="00000000" w:rsidR="00000000" w:rsidRPr="00000000">
              <w:rPr>
                <w:rFonts w:ascii="Helvetica Neue" w:cs="Helvetica Neue" w:eastAsia="Helvetica Neue" w:hAnsi="Helvetica Neue"/>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C2">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2021-2022</w:t>
            </w:r>
          </w:p>
        </w:tc>
      </w:tr>
      <w:tr>
        <w:trPr>
          <w:cantSplit w:val="0"/>
          <w:trHeight w:val="127" w:hRule="atLeast"/>
          <w:tblHeader w:val="0"/>
        </w:trPr>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C3">
            <w:pPr>
              <w:jc w:val="right"/>
              <w:rPr>
                <w:rFonts w:ascii="Helvetica Neue" w:cs="Helvetica Neue" w:eastAsia="Helvetica Neue" w:hAnsi="Helvetica Neue"/>
                <w:sz w:val="20"/>
                <w:szCs w:val="20"/>
              </w:rPr>
            </w:pPr>
            <w:r w:rsidDel="00000000" w:rsidR="00000000" w:rsidRPr="00000000">
              <w:rPr>
                <w:rtl w:val="0"/>
              </w:rPr>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C4">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Orthopedics/Sports Medicine Interest Group</w:t>
            </w:r>
            <w:r w:rsidDel="00000000" w:rsidR="00000000" w:rsidRPr="00000000">
              <w:rPr>
                <w:rtl w:val="0"/>
              </w:rPr>
            </w:r>
          </w:p>
          <w:p w:rsidR="00000000" w:rsidDel="00000000" w:rsidP="00000000" w:rsidRDefault="00000000" w:rsidRPr="00000000" w14:paraId="000000C5">
            <w:pPr>
              <w:pageBreakBefore w:val="0"/>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color w:val="000000"/>
                <w:sz w:val="20"/>
                <w:szCs w:val="20"/>
                <w:u w:val="single"/>
                <w:rtl w:val="0"/>
              </w:rPr>
              <w:t xml:space="preserve">Vice President</w:t>
            </w:r>
            <w:r w:rsidDel="00000000" w:rsidR="00000000" w:rsidRPr="00000000">
              <w:rPr>
                <w:rtl w:val="0"/>
              </w:rPr>
            </w:r>
          </w:p>
          <w:p w:rsidR="00000000" w:rsidDel="00000000" w:rsidP="00000000" w:rsidRDefault="00000000" w:rsidRPr="00000000" w14:paraId="000000C6">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Planned and led month meetings with medical students and faculty. Networked with attendings to present on topics relating to career and nuances of Sports Medicine. </w:t>
            </w:r>
          </w:p>
          <w:p w:rsidR="00000000" w:rsidDel="00000000" w:rsidP="00000000" w:rsidRDefault="00000000" w:rsidRPr="00000000" w14:paraId="000000C7">
            <w:pPr>
              <w:rPr>
                <w:rFonts w:ascii="Helvetica Neue" w:cs="Helvetica Neue" w:eastAsia="Helvetica Neue" w:hAnsi="Helvetica Neue"/>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C9">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2015-2016</w:t>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CA">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Supporting Women in Medicine</w:t>
            </w:r>
            <w:r w:rsidDel="00000000" w:rsidR="00000000" w:rsidRPr="00000000">
              <w:rPr>
                <w:rtl w:val="0"/>
              </w:rPr>
            </w:r>
          </w:p>
          <w:p w:rsidR="00000000" w:rsidDel="00000000" w:rsidP="00000000" w:rsidRDefault="00000000" w:rsidRPr="00000000" w14:paraId="000000CB">
            <w:pPr>
              <w:rPr>
                <w:rFonts w:ascii="Helvetica Neue" w:cs="Helvetica Neue" w:eastAsia="Helvetica Neue" w:hAnsi="Helvetica Neue"/>
                <w:color w:val="000000"/>
                <w:sz w:val="20"/>
                <w:szCs w:val="20"/>
                <w:u w:val="single"/>
              </w:rPr>
            </w:pPr>
            <w:r w:rsidDel="00000000" w:rsidR="00000000" w:rsidRPr="00000000">
              <w:rPr>
                <w:rFonts w:ascii="Helvetica Neue" w:cs="Helvetica Neue" w:eastAsia="Helvetica Neue" w:hAnsi="Helvetica Neue"/>
                <w:color w:val="000000"/>
                <w:sz w:val="20"/>
                <w:szCs w:val="20"/>
                <w:u w:val="single"/>
                <w:rtl w:val="0"/>
              </w:rPr>
              <w:t xml:space="preserve">Founder, Co-Chair</w:t>
            </w:r>
          </w:p>
          <w:p w:rsidR="00000000" w:rsidDel="00000000" w:rsidP="00000000" w:rsidRDefault="00000000" w:rsidRPr="00000000" w14:paraId="000000C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Established a new organization to support women entering the medical field. I worked to create the group from the ground up as I saw a need for improved mentorship for women physicians. After learning the process of creating an organization at my medical school, I collaborated with Greenville Health System (now Prisma) physicians to lead talks and networking events on the topic of supporting women in medicine.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CE">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2015-2016</w:t>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CF">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University of South Carolina School of Medicine Greenville Admissions Committee</w:t>
            </w: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sz w:val="20"/>
                <w:szCs w:val="20"/>
                <w:u w:val="single"/>
                <w:rtl w:val="0"/>
              </w:rPr>
              <w:t xml:space="preserve">M4 Student Member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D2">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2017-2018</w:t>
            </w:r>
            <w:r w:rsidDel="00000000" w:rsidR="00000000" w:rsidRPr="00000000">
              <w:rPr>
                <w:rtl w:val="0"/>
              </w:rPr>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D3">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M3 Obstetrics and Gynecology Clerkship Wiki</w:t>
            </w:r>
          </w:p>
          <w:p w:rsidR="00000000" w:rsidDel="00000000" w:rsidP="00000000" w:rsidRDefault="00000000" w:rsidRPr="00000000" w14:paraId="000000D4">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sz w:val="20"/>
                <w:szCs w:val="20"/>
                <w:u w:val="single"/>
                <w:rtl w:val="0"/>
              </w:rPr>
              <w:t xml:space="preserve">Editor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D6">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2017-2018</w:t>
            </w:r>
          </w:p>
          <w:p w:rsidR="00000000" w:rsidDel="00000000" w:rsidP="00000000" w:rsidRDefault="00000000" w:rsidRPr="00000000" w14:paraId="000000D7">
            <w:pPr>
              <w:jc w:val="right"/>
              <w:rPr>
                <w:rFonts w:ascii="Helvetica Neue" w:cs="Helvetica Neue" w:eastAsia="Helvetica Neue" w:hAnsi="Helvetica Neue"/>
                <w:color w:val="000000"/>
                <w:sz w:val="20"/>
                <w:szCs w:val="20"/>
              </w:rPr>
            </w:pPr>
            <w:r w:rsidDel="00000000" w:rsidR="00000000" w:rsidRPr="00000000">
              <w:rPr>
                <w:rtl w:val="0"/>
              </w:rPr>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D8">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University of South Carolina School of Medicine Greenville Editorial Board</w:t>
            </w:r>
          </w:p>
          <w:p w:rsidR="00000000" w:rsidDel="00000000" w:rsidP="00000000" w:rsidRDefault="00000000" w:rsidRPr="00000000" w14:paraId="000000D9">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sz w:val="20"/>
                <w:szCs w:val="20"/>
                <w:u w:val="single"/>
                <w:rtl w:val="0"/>
              </w:rPr>
              <w:t xml:space="preserve">M2 Subcommittee Content Editor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DB">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2015-2018</w:t>
            </w:r>
            <w:r w:rsidDel="00000000" w:rsidR="00000000" w:rsidRPr="00000000">
              <w:rPr>
                <w:rtl w:val="0"/>
              </w:rPr>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DC">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Clinical Clerkships Survival Guide </w:t>
            </w:r>
          </w:p>
          <w:p w:rsidR="00000000" w:rsidDel="00000000" w:rsidP="00000000" w:rsidRDefault="00000000" w:rsidRPr="00000000" w14:paraId="000000DD">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sz w:val="20"/>
                <w:szCs w:val="20"/>
                <w:u w:val="single"/>
                <w:rtl w:val="0"/>
              </w:rPr>
              <w:t xml:space="preserve">Creator &amp; Editor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DF">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2017-2018</w:t>
            </w:r>
            <w:r w:rsidDel="00000000" w:rsidR="00000000" w:rsidRPr="00000000">
              <w:rPr>
                <w:rtl w:val="0"/>
              </w:rPr>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E0">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Obstetrics &amp; Gynecology Interest Group</w:t>
            </w:r>
          </w:p>
          <w:p w:rsidR="00000000" w:rsidDel="00000000" w:rsidP="00000000" w:rsidRDefault="00000000" w:rsidRPr="00000000" w14:paraId="000000E1">
            <w:pPr>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Secretary</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E3">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2015-2016</w:t>
            </w:r>
          </w:p>
        </w:tc>
      </w:tr>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E4">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Global Health Interest Group </w:t>
            </w:r>
            <w:r w:rsidDel="00000000" w:rsidR="00000000" w:rsidRPr="00000000">
              <w:rPr>
                <w:rtl w:val="0"/>
              </w:rPr>
            </w:r>
          </w:p>
          <w:p w:rsidR="00000000" w:rsidDel="00000000" w:rsidP="00000000" w:rsidRDefault="00000000" w:rsidRPr="00000000" w14:paraId="000000E5">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Co-Chair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E7">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2015-2016</w:t>
            </w:r>
          </w:p>
        </w:tc>
      </w:tr>
      <w:tr>
        <w:trPr>
          <w:cantSplit w:val="0"/>
          <w:trHeight w:val="75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E8">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Citizens Opposed to Domestic Abuse (CODA)</w:t>
            </w:r>
          </w:p>
          <w:p w:rsidR="00000000" w:rsidDel="00000000" w:rsidP="00000000" w:rsidRDefault="00000000" w:rsidRPr="00000000" w14:paraId="000000E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u w:val="single"/>
                <w:rtl w:val="0"/>
              </w:rPr>
              <w:t xml:space="preserve">Volunteer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EB">
            <w:pPr>
              <w:jc w:val="righ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0"/>
                <w:szCs w:val="20"/>
                <w:rtl w:val="0"/>
              </w:rPr>
              <w:t xml:space="preserve"> 2014</w:t>
            </w: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EC">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Achievements &amp; Awards</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EF">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UTMCK Resident Handbook</w:t>
            </w:r>
            <w:r w:rsidDel="00000000" w:rsidR="00000000" w:rsidRPr="00000000">
              <w:rPr>
                <w:rtl w:val="0"/>
              </w:rPr>
            </w:r>
          </w:p>
          <w:p w:rsidR="00000000" w:rsidDel="00000000" w:rsidP="00000000" w:rsidRDefault="00000000" w:rsidRPr="00000000" w14:paraId="000000F0">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Editor, Ebook creator</w:t>
            </w:r>
          </w:p>
          <w:p w:rsidR="00000000" w:rsidDel="00000000" w:rsidP="00000000" w:rsidRDefault="00000000" w:rsidRPr="00000000" w14:paraId="000000F1">
            <w:pPr>
              <w:jc w:val="both"/>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Updated and revised the resident handbook for the 2021-2022 academic year to incorporate the most up to date guidelines and recommendations. Used editing software to create eBook version available on Apple Books</w:t>
            </w:r>
            <w:r w:rsidDel="00000000" w:rsidR="00000000" w:rsidRPr="00000000">
              <w:rPr>
                <w:rFonts w:ascii="Helvetica Neue" w:cs="Helvetica Neue" w:eastAsia="Helvetica Neue" w:hAnsi="Helvetica Neue"/>
                <w:sz w:val="20"/>
                <w:szCs w:val="20"/>
                <w:u w:val="single"/>
                <w:rtl w:val="0"/>
              </w:rPr>
              <w:t xml:space="preserve"> </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F3">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Current</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F4">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F5">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Transgender Medicine for General Medical Providers</w:t>
            </w:r>
          </w:p>
          <w:p w:rsidR="00000000" w:rsidDel="00000000" w:rsidP="00000000" w:rsidRDefault="00000000" w:rsidRPr="00000000" w14:paraId="000000F6">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u w:val="single"/>
                <w:rtl w:val="0"/>
              </w:rPr>
              <w:t xml:space="preserve">Coursera &amp; Icahn School of Medicine at Mount Sinai Certificate</w:t>
            </w:r>
          </w:p>
          <w:p w:rsidR="00000000" w:rsidDel="00000000" w:rsidP="00000000" w:rsidRDefault="00000000" w:rsidRPr="00000000" w14:paraId="000000F7">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Completed an online course on the medical and surgical treatment of transgender individuals for my PGY-3 elective. Modules detailed the essential b</w:t>
            </w:r>
            <w:r w:rsidDel="00000000" w:rsidR="00000000" w:rsidRPr="00000000">
              <w:rPr>
                <w:rFonts w:ascii="Helvetica Neue" w:cs="Helvetica Neue" w:eastAsia="Helvetica Neue" w:hAnsi="Helvetica Neue"/>
                <w:color w:val="000000"/>
                <w:sz w:val="20"/>
                <w:szCs w:val="20"/>
                <w:highlight w:val="white"/>
                <w:rtl w:val="0"/>
              </w:rPr>
              <w:t xml:space="preserve">ehavioral health, primary care, hormone therapy, and the surgical options with which providers caring for transgender patients should be familiar. The course included two hours of didactics and reading materials each week for 10 modules.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F9">
            <w:pPr>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A">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February 2021</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FB">
            <w:pPr>
              <w:rPr>
                <w:rFonts w:ascii="Helvetica Neue" w:cs="Helvetica Neue" w:eastAsia="Helvetica Neue" w:hAnsi="Helvetica Neue"/>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0FD">
            <w:pPr>
              <w:jc w:val="right"/>
              <w:rPr>
                <w:rFonts w:ascii="Helvetica Neue" w:cs="Helvetica Neue" w:eastAsia="Helvetica Neue" w:hAnsi="Helvetica Neue"/>
                <w:sz w:val="20"/>
                <w:szCs w:val="20"/>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FE">
            <w:pPr>
              <w:jc w:val="center"/>
              <w:rPr>
                <w:rFonts w:ascii="Helvetica Neue" w:cs="Helvetica Neue" w:eastAsia="Helvetica Neue" w:hAnsi="Helvetica Neue"/>
                <w:color w:val="351c75"/>
                <w:u w:val="single"/>
              </w:rPr>
            </w:pPr>
            <w:r w:rsidDel="00000000" w:rsidR="00000000" w:rsidRPr="00000000">
              <w:rPr>
                <w:rtl w:val="0"/>
              </w:rPr>
            </w:r>
          </w:p>
          <w:p w:rsidR="00000000" w:rsidDel="00000000" w:rsidP="00000000" w:rsidRDefault="00000000" w:rsidRPr="00000000" w14:paraId="000000FF">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Professional Experience</w:t>
            </w:r>
            <w:r w:rsidDel="00000000" w:rsidR="00000000" w:rsidRPr="00000000">
              <w:rPr>
                <w:rtl w:val="0"/>
              </w:rPr>
            </w:r>
          </w:p>
        </w:tc>
      </w:tr>
      <w:tr>
        <w:trPr>
          <w:cantSplit w:val="0"/>
          <w:trHeight w:val="299"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02">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Mississippi College</w:t>
            </w:r>
            <w:r w:rsidDel="00000000" w:rsidR="00000000" w:rsidRPr="00000000">
              <w:rPr>
                <w:rtl w:val="0"/>
              </w:rPr>
            </w:r>
          </w:p>
          <w:p w:rsidR="00000000" w:rsidDel="00000000" w:rsidP="00000000" w:rsidRDefault="00000000" w:rsidRPr="00000000" w14:paraId="00000103">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u w:val="single"/>
                <w:rtl w:val="0"/>
              </w:rPr>
              <w:t xml:space="preserve">Graduate Assistant, Art Department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05">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2013</w:t>
            </w:r>
          </w:p>
        </w:tc>
      </w:tr>
      <w:tr>
        <w:trPr>
          <w:cantSplit w:val="0"/>
          <w:trHeight w:val="299"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06">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Peace Corps Ukraine</w:t>
            </w:r>
          </w:p>
          <w:p w:rsidR="00000000" w:rsidDel="00000000" w:rsidP="00000000" w:rsidRDefault="00000000" w:rsidRPr="00000000" w14:paraId="00000107">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Peace Corps Secondary School TEFL Volunteer</w:t>
            </w:r>
          </w:p>
          <w:p w:rsidR="00000000" w:rsidDel="00000000" w:rsidP="00000000" w:rsidRDefault="00000000" w:rsidRPr="00000000" w14:paraId="00000108">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Taught English Language to students from second to eleventh grades in local village school Wrote and received grants from Appropriate Projects, President’s Emergency</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color w:val="000000"/>
                <w:sz w:val="20"/>
                <w:szCs w:val="20"/>
                <w:rtl w:val="0"/>
              </w:rPr>
              <w:t xml:space="preserve">Plan for AIDS Relief (PEPFAR), and USAID Small Project Assistance (SPA). Appropriate Projects’ Water Grant funded a water filter for the school cafeteria and a drinking fountain; PEPFAR provided for HIV/AIDS trainings, a mini-camp, and an arts and awareness project; SPA funded a business club at school. </w:t>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0A">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Sept 2010-Dec 2012</w:t>
            </w:r>
          </w:p>
        </w:tc>
      </w:tr>
      <w:tr>
        <w:trPr>
          <w:cantSplit w:val="0"/>
          <w:trHeight w:val="299"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0B">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Camp Easter Seals United Cerebral Palsy (UCP)</w:t>
            </w:r>
          </w:p>
          <w:p w:rsidR="00000000" w:rsidDel="00000000" w:rsidP="00000000" w:rsidRDefault="00000000" w:rsidRPr="00000000" w14:paraId="0000010C">
            <w:pPr>
              <w:jc w:val="both"/>
              <w:rPr>
                <w:rFonts w:ascii="Helvetica Neue" w:cs="Helvetica Neue" w:eastAsia="Helvetica Neue" w:hAnsi="Helvetica Neue"/>
                <w:color w:val="000000"/>
                <w:sz w:val="20"/>
                <w:szCs w:val="20"/>
                <w:u w:val="single"/>
              </w:rPr>
            </w:pPr>
            <w:r w:rsidDel="00000000" w:rsidR="00000000" w:rsidRPr="00000000">
              <w:rPr>
                <w:rFonts w:ascii="Helvetica Neue" w:cs="Helvetica Neue" w:eastAsia="Helvetica Neue" w:hAnsi="Helvetica Neue"/>
                <w:color w:val="000000"/>
                <w:sz w:val="20"/>
                <w:szCs w:val="20"/>
                <w:u w:val="single"/>
                <w:rtl w:val="0"/>
              </w:rPr>
              <w:t xml:space="preserve">Administrative Assistant</w:t>
            </w:r>
          </w:p>
          <w:p w:rsidR="00000000" w:rsidDel="00000000" w:rsidP="00000000" w:rsidRDefault="00000000" w:rsidRPr="00000000" w14:paraId="0000010D">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Camp Counselor</w:t>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0F">
            <w:pPr>
              <w:jc w:val="right"/>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110">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2008</w:t>
            </w:r>
          </w:p>
          <w:p w:rsidR="00000000" w:rsidDel="00000000" w:rsidP="00000000" w:rsidRDefault="00000000" w:rsidRPr="00000000" w14:paraId="00000111">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2009</w:t>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12">
            <w:pPr>
              <w:jc w:val="center"/>
              <w:rPr>
                <w:rFonts w:ascii="Helvetica Neue" w:cs="Helvetica Neue" w:eastAsia="Helvetica Neue" w:hAnsi="Helvetica Neue"/>
                <w:color w:val="351c75"/>
                <w:u w:val="single"/>
              </w:rPr>
            </w:pPr>
            <w:r w:rsidDel="00000000" w:rsidR="00000000" w:rsidRPr="00000000">
              <w:rPr>
                <w:rtl w:val="0"/>
              </w:rPr>
            </w:r>
          </w:p>
          <w:p w:rsidR="00000000" w:rsidDel="00000000" w:rsidP="00000000" w:rsidRDefault="00000000" w:rsidRPr="00000000" w14:paraId="00000113">
            <w:pPr>
              <w:jc w:val="center"/>
              <w:rPr>
                <w:rFonts w:ascii="Helvetica Neue" w:cs="Helvetica Neue" w:eastAsia="Helvetica Neue" w:hAnsi="Helvetica Neue"/>
                <w:color w:val="351c75"/>
                <w:u w:val="single"/>
              </w:rPr>
            </w:pPr>
            <w:r w:rsidDel="00000000" w:rsidR="00000000" w:rsidRPr="00000000">
              <w:rPr>
                <w:rtl w:val="0"/>
              </w:rPr>
            </w:r>
          </w:p>
          <w:p w:rsidR="00000000" w:rsidDel="00000000" w:rsidP="00000000" w:rsidRDefault="00000000" w:rsidRPr="00000000" w14:paraId="00000114">
            <w:pPr>
              <w:jc w:val="center"/>
              <w:rPr>
                <w:rFonts w:ascii="Helvetica Neue" w:cs="Helvetica Neue" w:eastAsia="Helvetica Neue" w:hAnsi="Helvetica Neue"/>
                <w:color w:val="351c75"/>
                <w:u w:val="single"/>
              </w:rPr>
            </w:pPr>
            <w:r w:rsidDel="00000000" w:rsidR="00000000" w:rsidRPr="00000000">
              <w:rPr>
                <w:rtl w:val="0"/>
              </w:rPr>
            </w:r>
          </w:p>
          <w:p w:rsidR="00000000" w:rsidDel="00000000" w:rsidP="00000000" w:rsidRDefault="00000000" w:rsidRPr="00000000" w14:paraId="00000115">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Certifications</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18">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19">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Team STEPPS</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1B">
            <w:pPr>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C">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2018</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1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Citi Training</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1F">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2018</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Advanced Cardiac Life Support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2">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2022</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3">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Neonatal Resuscitation Program </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5">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2018</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6">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Certification in External Fetal Monitoring (C-EFM)</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8">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2019</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9">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Ukrainian Language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B">
            <w:pPr>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2012</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C">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Advanced Level</w:t>
            </w:r>
          </w:p>
        </w:tc>
        <w:tc>
          <w:tcPr>
            <w:tcBorders>
              <w:top w:color="000000" w:space="0" w:sz="0" w:val="nil"/>
              <w:left w:color="000000" w:space="0" w:sz="0" w:val="nil"/>
              <w:bottom w:color="000000" w:space="0" w:sz="0" w:val="nil"/>
              <w:right w:color="000000" w:space="0" w:sz="0" w:val="nil"/>
            </w:tcBorders>
            <w:shd w:fill="ffffff" w:val="clear"/>
            <w:tcMar>
              <w:left w:w="0.0" w:type="dxa"/>
              <w:right w:w="0.0" w:type="dxa"/>
            </w:tcMar>
          </w:tcPr>
          <w:p w:rsidR="00000000" w:rsidDel="00000000" w:rsidP="00000000" w:rsidRDefault="00000000" w:rsidRPr="00000000" w14:paraId="0000012E">
            <w:pPr>
              <w:rPr>
                <w:rFonts w:ascii="Helvetica Neue" w:cs="Helvetica Neue" w:eastAsia="Helvetica Neue" w:hAnsi="Helvetica Neue"/>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ffffff" w:space="0" w:sz="8"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2F">
            <w:pPr>
              <w:jc w:val="center"/>
              <w:rPr>
                <w:rFonts w:ascii="Helvetica Neue" w:cs="Helvetica Neue" w:eastAsia="Helvetica Neue" w:hAnsi="Helvetica Neue"/>
                <w:color w:val="351c75"/>
                <w:sz w:val="20"/>
                <w:szCs w:val="20"/>
                <w:u w:val="single"/>
              </w:rPr>
            </w:pPr>
            <w:r w:rsidDel="00000000" w:rsidR="00000000" w:rsidRPr="00000000">
              <w:rPr>
                <w:rFonts w:ascii="Helvetica Neue" w:cs="Helvetica Neue" w:eastAsia="Helvetica Neue" w:hAnsi="Helvetica Neue"/>
                <w:color w:val="351c75"/>
                <w:u w:val="single"/>
                <w:rtl w:val="0"/>
              </w:rPr>
              <w:t xml:space="preserve">Personal</w:t>
            </w:r>
            <w:r w:rsidDel="00000000" w:rsidR="00000000" w:rsidRPr="00000000">
              <w:rPr>
                <w:rtl w:val="0"/>
              </w:rPr>
            </w:r>
          </w:p>
        </w:tc>
      </w:tr>
      <w:tr>
        <w:trPr>
          <w:cantSplit w:val="0"/>
          <w:trHeight w:val="320" w:hRule="atLeast"/>
          <w:tblHeader w:val="0"/>
        </w:trPr>
        <w:tc>
          <w:tcPr>
            <w:gridSpan w:val="3"/>
            <w:tcBorders>
              <w:top w:color="ffffff" w:space="0" w:sz="8" w:val="single"/>
              <w:left w:color="000000" w:space="0" w:sz="0" w:val="nil"/>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132">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Enjoy reading novels especially fiction and behavioral economics, hiking with my rescue dog Nora</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color w:val="000000"/>
                <w:sz w:val="20"/>
                <w:szCs w:val="20"/>
                <w:rtl w:val="0"/>
              </w:rPr>
              <w:t xml:space="preserve"> politics, and </w:t>
            </w:r>
            <w:r w:rsidDel="00000000" w:rsidR="00000000" w:rsidRPr="00000000">
              <w:rPr>
                <w:rFonts w:ascii="Helvetica Neue" w:cs="Helvetica Neue" w:eastAsia="Helvetica Neue" w:hAnsi="Helvetica Neue"/>
                <w:sz w:val="20"/>
                <w:szCs w:val="20"/>
                <w:rtl w:val="0"/>
              </w:rPr>
              <w:t xml:space="preserve">rowing</w:t>
            </w:r>
          </w:p>
          <w:p w:rsidR="00000000" w:rsidDel="00000000" w:rsidP="00000000" w:rsidRDefault="00000000" w:rsidRPr="00000000" w14:paraId="00000133">
            <w:pP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4">
            <w:pPr>
              <w:jc w:val="center"/>
              <w:rPr>
                <w:rFonts w:ascii="Helvetica Neue" w:cs="Helvetica Neue" w:eastAsia="Helvetica Neue" w:hAnsi="Helvetica Neue"/>
                <w:color w:val="000000"/>
                <w:sz w:val="20"/>
                <w:szCs w:val="20"/>
              </w:rPr>
            </w:pPr>
            <w:r w:rsidDel="00000000" w:rsidR="00000000" w:rsidRPr="00000000">
              <w:rPr>
                <w:rtl w:val="0"/>
              </w:rPr>
            </w:r>
          </w:p>
        </w:tc>
      </w:tr>
    </w:tbl>
    <w:p w:rsidR="00000000" w:rsidDel="00000000" w:rsidP="00000000" w:rsidRDefault="00000000" w:rsidRPr="00000000" w14:paraId="00000137">
      <w:pPr>
        <w:widowControl w:val="0"/>
        <w:rPr>
          <w:rFonts w:ascii="Helvetica Neue" w:cs="Helvetica Neue" w:eastAsia="Helvetica Neue" w:hAnsi="Helvetica Neue"/>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431" w:top="431"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right" w:leader="none" w:pos="9020"/>
      </w:tabs>
      <w:spacing w:after="864" w:lineRule="auto"/>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tabs>
        <w:tab w:val="right" w:leader="none" w:pos="9020"/>
      </w:tabs>
      <w:spacing w:before="720" w:lineRule="auto"/>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120" w:before="480" w:lineRule="auto"/>
    </w:pPr>
    <w:rPr>
      <w:b w:val="1"/>
      <w:sz w:val="48"/>
      <w:szCs w:val="48"/>
    </w:rPr>
  </w:style>
  <w:style w:type="paragraph" w:styleId="Heading2">
    <w:name w:val="heading 2"/>
    <w:basedOn w:val="Normal"/>
    <w:next w:val="Normal"/>
    <w:pPr>
      <w:keepNext w:val="1"/>
      <w:keepLines w:val="1"/>
      <w:shd w:fill="ffffff" w:val="clear"/>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hd w:fill="ffffff" w:val="clear"/>
      <w:spacing w:after="120" w:before="480" w:lineRule="auto"/>
    </w:pPr>
    <w:rPr>
      <w:b w:val="1"/>
      <w:sz w:val="72"/>
      <w:szCs w:val="72"/>
    </w:rPr>
  </w:style>
  <w:style w:type="paragraph" w:styleId="Subtitle">
    <w:name w:val="Subtitle"/>
    <w:basedOn w:val="Normal"/>
    <w:next w:val="Normal"/>
    <w:pPr>
      <w:keepNext w:val="1"/>
      <w:keepLines w:val="1"/>
      <w:shd w:fill="ffffff" w:val="clea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hannon.wentworth@yahoo.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