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1040" w14:textId="24D3692C" w:rsidR="00F415EB" w:rsidRDefault="00000000">
      <w:pPr>
        <w:widowControl/>
        <w:pBdr>
          <w:top w:val="nil"/>
          <w:left w:val="nil"/>
          <w:bottom w:val="nil"/>
          <w:right w:val="nil"/>
          <w:between w:val="nil"/>
        </w:pBdr>
        <w:shd w:val="clear" w:color="auto" w:fill="FFFFFF"/>
        <w:jc w:val="center"/>
        <w:rPr>
          <w:rFonts w:ascii="Times" w:eastAsia="Times" w:hAnsi="Times" w:cs="Times"/>
          <w:color w:val="000000"/>
          <w:sz w:val="32"/>
          <w:szCs w:val="32"/>
        </w:rPr>
      </w:pPr>
      <w:r>
        <w:rPr>
          <w:rFonts w:ascii="Times New Roman" w:eastAsia="Times New Roman" w:hAnsi="Times New Roman" w:cs="Times New Roman"/>
          <w:b/>
          <w:sz w:val="36"/>
          <w:szCs w:val="36"/>
        </w:rPr>
        <w:t xml:space="preserve">Samuel </w:t>
      </w:r>
      <w:proofErr w:type="spellStart"/>
      <w:r>
        <w:rPr>
          <w:rFonts w:ascii="Times New Roman" w:eastAsia="Times New Roman" w:hAnsi="Times New Roman" w:cs="Times New Roman"/>
          <w:b/>
          <w:sz w:val="36"/>
          <w:szCs w:val="36"/>
        </w:rPr>
        <w:t>Akinribade</w:t>
      </w:r>
      <w:proofErr w:type="spellEnd"/>
      <w:r>
        <w:rPr>
          <w:rFonts w:ascii="Times New Roman" w:eastAsia="Times New Roman" w:hAnsi="Times New Roman" w:cs="Times New Roman"/>
          <w:b/>
          <w:sz w:val="36"/>
          <w:szCs w:val="36"/>
        </w:rPr>
        <w:t>, PhD</w:t>
      </w:r>
    </w:p>
    <w:p w14:paraId="0DF03734" w14:textId="77777777" w:rsidR="00F415EB" w:rsidRDefault="00F415EB">
      <w:pPr>
        <w:pBdr>
          <w:top w:val="nil"/>
          <w:left w:val="nil"/>
          <w:bottom w:val="nil"/>
          <w:right w:val="nil"/>
          <w:between w:val="nil"/>
        </w:pBdr>
        <w:tabs>
          <w:tab w:val="left" w:pos="6967"/>
        </w:tabs>
        <w:spacing w:before="9"/>
        <w:ind w:right="40"/>
        <w:rPr>
          <w:b/>
          <w:sz w:val="28"/>
          <w:szCs w:val="28"/>
          <w:u w:val="single"/>
        </w:rPr>
      </w:pPr>
    </w:p>
    <w:p w14:paraId="53827219" w14:textId="77777777" w:rsidR="00F415EB" w:rsidRDefault="00000000">
      <w:pPr>
        <w:pStyle w:val="Heading2"/>
        <w:spacing w:before="69"/>
        <w:ind w:left="0"/>
      </w:pPr>
      <w:r>
        <w:rPr>
          <w:u w:val="single"/>
        </w:rPr>
        <w:t>EDUCATION</w:t>
      </w:r>
    </w:p>
    <w:p w14:paraId="4E60095D" w14:textId="77777777" w:rsidR="00F415EB" w:rsidRDefault="00F415EB">
      <w:pPr>
        <w:pStyle w:val="Heading2"/>
        <w:ind w:left="0"/>
        <w:rPr>
          <w:sz w:val="28"/>
          <w:szCs w:val="28"/>
        </w:rPr>
      </w:pPr>
    </w:p>
    <w:p w14:paraId="55541E49" w14:textId="77777777" w:rsidR="00F415EB" w:rsidRDefault="00000000">
      <w:pPr>
        <w:pStyle w:val="Heading2"/>
        <w:ind w:left="0"/>
      </w:pPr>
      <w:r>
        <w:t xml:space="preserve">The Chicago School of Professional Psychology, Washington, D.C. </w:t>
      </w:r>
    </w:p>
    <w:p w14:paraId="171AA6C5" w14:textId="77777777" w:rsidR="00F415EB" w:rsidRDefault="00000000">
      <w:pPr>
        <w:pStyle w:val="Heading2"/>
        <w:ind w:left="0"/>
        <w:rPr>
          <w:b w:val="0"/>
        </w:rPr>
      </w:pPr>
      <w:r>
        <w:rPr>
          <w:b w:val="0"/>
          <w:i/>
        </w:rPr>
        <w:t>Completed:</w:t>
      </w:r>
      <w:r>
        <w:t xml:space="preserve"> </w:t>
      </w:r>
      <w:r>
        <w:rPr>
          <w:b w:val="0"/>
        </w:rPr>
        <w:t>October 2022</w:t>
      </w:r>
    </w:p>
    <w:p w14:paraId="747C9BA5" w14:textId="77777777" w:rsidR="00F415EB" w:rsidRDefault="00000000">
      <w:pPr>
        <w:pBdr>
          <w:top w:val="nil"/>
          <w:left w:val="nil"/>
          <w:bottom w:val="nil"/>
          <w:right w:val="nil"/>
          <w:between w:val="nil"/>
        </w:pBdr>
        <w:spacing w:before="9" w:line="273" w:lineRule="auto"/>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i/>
          <w:color w:val="000000"/>
          <w:sz w:val="24"/>
          <w:szCs w:val="24"/>
        </w:rPr>
        <w:t xml:space="preserve">Doctorate Degree:  Organizational Leadership </w:t>
      </w:r>
      <w:r>
        <w:rPr>
          <w:rFonts w:ascii="Times New Roman" w:eastAsia="Times New Roman" w:hAnsi="Times New Roman" w:cs="Times New Roman"/>
          <w:color w:val="000000"/>
          <w:sz w:val="24"/>
          <w:szCs w:val="24"/>
        </w:rPr>
        <w:t xml:space="preserve">G.P.A: </w:t>
      </w:r>
      <w:r>
        <w:rPr>
          <w:rFonts w:ascii="Times New Roman" w:eastAsia="Times New Roman" w:hAnsi="Times New Roman" w:cs="Times New Roman"/>
          <w:b/>
          <w:color w:val="000000"/>
          <w:sz w:val="24"/>
          <w:szCs w:val="24"/>
        </w:rPr>
        <w:t>3.71</w:t>
      </w:r>
    </w:p>
    <w:p w14:paraId="6B6BFF1A" w14:textId="77777777" w:rsidR="00F415EB" w:rsidRDefault="00F415EB">
      <w:pPr>
        <w:pStyle w:val="Heading2"/>
        <w:ind w:left="0"/>
      </w:pPr>
    </w:p>
    <w:p w14:paraId="29267385" w14:textId="77777777" w:rsidR="00F415EB" w:rsidRDefault="00000000">
      <w:pPr>
        <w:pStyle w:val="Heading2"/>
        <w:ind w:left="0"/>
      </w:pPr>
      <w:r>
        <w:t xml:space="preserve">University of Maryland College Park, College Park, Maryland. </w:t>
      </w:r>
    </w:p>
    <w:p w14:paraId="432A7E85" w14:textId="77777777" w:rsidR="00F415EB" w:rsidRDefault="00000000">
      <w:pPr>
        <w:pStyle w:val="Heading2"/>
        <w:ind w:left="0"/>
        <w:rPr>
          <w:b w:val="0"/>
        </w:rPr>
      </w:pPr>
      <w:r>
        <w:rPr>
          <w:b w:val="0"/>
          <w:i/>
        </w:rPr>
        <w:t>Completed:</w:t>
      </w:r>
      <w:r>
        <w:t xml:space="preserve"> </w:t>
      </w:r>
      <w:r>
        <w:rPr>
          <w:b w:val="0"/>
        </w:rPr>
        <w:t>December 2017</w:t>
      </w:r>
    </w:p>
    <w:p w14:paraId="50449FEA" w14:textId="77777777" w:rsidR="00F415EB" w:rsidRDefault="00000000">
      <w:pPr>
        <w:pBdr>
          <w:top w:val="nil"/>
          <w:left w:val="nil"/>
          <w:bottom w:val="nil"/>
          <w:right w:val="nil"/>
          <w:between w:val="nil"/>
        </w:pBdr>
        <w:spacing w:before="9"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Diploma Earned:  </w:t>
      </w:r>
      <w:r>
        <w:rPr>
          <w:rFonts w:ascii="Times New Roman" w:eastAsia="Times New Roman" w:hAnsi="Times New Roman" w:cs="Times New Roman"/>
          <w:color w:val="000000"/>
          <w:sz w:val="24"/>
          <w:szCs w:val="24"/>
        </w:rPr>
        <w:t>Master of Science Degree in Accounting G.P.A</w:t>
      </w:r>
      <w:r>
        <w:rPr>
          <w:rFonts w:ascii="Times New Roman" w:eastAsia="Times New Roman" w:hAnsi="Times New Roman" w:cs="Times New Roman"/>
          <w:b/>
          <w:color w:val="000000"/>
          <w:sz w:val="24"/>
          <w:szCs w:val="24"/>
        </w:rPr>
        <w:t>: 3.0</w:t>
      </w:r>
    </w:p>
    <w:p w14:paraId="73B7A78D" w14:textId="77777777" w:rsidR="00F415EB" w:rsidRDefault="00F415EB">
      <w:pPr>
        <w:pStyle w:val="Heading2"/>
        <w:ind w:firstLine="121"/>
      </w:pPr>
    </w:p>
    <w:p w14:paraId="67A3BA5D" w14:textId="77777777" w:rsidR="00F415EB" w:rsidRDefault="00000000">
      <w:pPr>
        <w:pStyle w:val="Heading2"/>
        <w:ind w:left="0"/>
      </w:pPr>
      <w:r>
        <w:t xml:space="preserve">University of Maryland Eastern Shore, Princess Anne, Maryland. </w:t>
      </w:r>
    </w:p>
    <w:p w14:paraId="0F318297" w14:textId="77777777" w:rsidR="00F415EB" w:rsidRDefault="00000000">
      <w:pPr>
        <w:pStyle w:val="Heading2"/>
        <w:ind w:left="0"/>
      </w:pPr>
      <w:r>
        <w:rPr>
          <w:b w:val="0"/>
          <w:i/>
        </w:rPr>
        <w:t>Completed</w:t>
      </w:r>
      <w:r>
        <w:t xml:space="preserve">: </w:t>
      </w:r>
      <w:r>
        <w:rPr>
          <w:b w:val="0"/>
        </w:rPr>
        <w:t>December 2015</w:t>
      </w:r>
    </w:p>
    <w:p w14:paraId="796B978B" w14:textId="77777777" w:rsidR="00F415EB" w:rsidRDefault="00000000">
      <w:pPr>
        <w:pBdr>
          <w:top w:val="nil"/>
          <w:left w:val="nil"/>
          <w:bottom w:val="nil"/>
          <w:right w:val="nil"/>
          <w:between w:val="nil"/>
        </w:pBdr>
        <w:spacing w:before="9"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Diploma Earned:  </w:t>
      </w:r>
      <w:r>
        <w:rPr>
          <w:rFonts w:ascii="Times New Roman" w:eastAsia="Times New Roman" w:hAnsi="Times New Roman" w:cs="Times New Roman"/>
          <w:color w:val="000000"/>
          <w:sz w:val="24"/>
          <w:szCs w:val="24"/>
        </w:rPr>
        <w:t>Bachelor of Science Degree in Accounting G.P.A</w:t>
      </w:r>
      <w:r>
        <w:rPr>
          <w:rFonts w:ascii="Times New Roman" w:eastAsia="Times New Roman" w:hAnsi="Times New Roman" w:cs="Times New Roman"/>
          <w:b/>
          <w:color w:val="000000"/>
          <w:sz w:val="24"/>
          <w:szCs w:val="24"/>
        </w:rPr>
        <w:t>: 3.4</w:t>
      </w:r>
    </w:p>
    <w:p w14:paraId="2FA1B4A5" w14:textId="77777777" w:rsidR="00F415EB" w:rsidRDefault="00000000">
      <w:pPr>
        <w:spacing w:line="273"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Honors</w:t>
      </w:r>
      <w:r>
        <w:rPr>
          <w:rFonts w:ascii="Times New Roman" w:eastAsia="Times New Roman" w:hAnsi="Times New Roman" w:cs="Times New Roman"/>
          <w:sz w:val="24"/>
          <w:szCs w:val="24"/>
        </w:rPr>
        <w:t>: Richard A. Henson Honors Program (2012 to 2015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and Dean’s List (2013)</w:t>
      </w:r>
      <w:r>
        <w:rPr>
          <w:rFonts w:ascii="Times New Roman" w:eastAsia="Times New Roman" w:hAnsi="Times New Roman" w:cs="Times New Roman"/>
          <w:b/>
          <w:sz w:val="24"/>
          <w:szCs w:val="24"/>
        </w:rPr>
        <w:t>.</w:t>
      </w:r>
    </w:p>
    <w:p w14:paraId="699BEF3D" w14:textId="77777777" w:rsidR="00F415EB" w:rsidRDefault="00F415EB">
      <w:pPr>
        <w:spacing w:line="273" w:lineRule="auto"/>
        <w:rPr>
          <w:rFonts w:ascii="Times New Roman" w:eastAsia="Times New Roman" w:hAnsi="Times New Roman" w:cs="Times New Roman"/>
          <w:b/>
          <w:sz w:val="24"/>
          <w:szCs w:val="24"/>
        </w:rPr>
      </w:pPr>
    </w:p>
    <w:p w14:paraId="1E35D413" w14:textId="77777777" w:rsidR="00F415EB" w:rsidRDefault="00000000">
      <w:pPr>
        <w:spacing w:line="273"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Publications</w:t>
      </w:r>
      <w:r>
        <w:rPr>
          <w:rFonts w:ascii="Times New Roman" w:eastAsia="Times New Roman" w:hAnsi="Times New Roman" w:cs="Times New Roman"/>
          <w:sz w:val="24"/>
          <w:szCs w:val="24"/>
          <w:u w:val="single"/>
        </w:rPr>
        <w:t xml:space="preserve"> </w:t>
      </w:r>
    </w:p>
    <w:p w14:paraId="1215995F" w14:textId="77777777" w:rsidR="00F415EB" w:rsidRDefault="00F415EB">
      <w:pPr>
        <w:spacing w:line="273" w:lineRule="auto"/>
        <w:rPr>
          <w:rFonts w:ascii="Times New Roman" w:eastAsia="Times New Roman" w:hAnsi="Times New Roman" w:cs="Times New Roman"/>
          <w:sz w:val="24"/>
          <w:szCs w:val="24"/>
          <w:u w:val="single"/>
        </w:rPr>
      </w:pPr>
    </w:p>
    <w:p w14:paraId="61A99B64" w14:textId="77777777" w:rsidR="00F415EB" w:rsidRDefault="00000000">
      <w:pPr>
        <w:spacing w:line="273"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Akinribade</w:t>
      </w:r>
      <w:proofErr w:type="spellEnd"/>
      <w:r>
        <w:rPr>
          <w:rFonts w:ascii="Times New Roman" w:eastAsia="Times New Roman" w:hAnsi="Times New Roman" w:cs="Times New Roman"/>
          <w:sz w:val="24"/>
          <w:szCs w:val="24"/>
        </w:rPr>
        <w:t xml:space="preserve">, S. (2022). </w:t>
      </w:r>
      <w:r>
        <w:rPr>
          <w:rFonts w:ascii="Times New Roman" w:eastAsia="Times New Roman" w:hAnsi="Times New Roman" w:cs="Times New Roman"/>
          <w:i/>
          <w:sz w:val="24"/>
          <w:szCs w:val="24"/>
        </w:rPr>
        <w:t xml:space="preserve">Exploring Virtual Leadership: Christian Leadership Adapting to the Disruptive Change of COVID-19. </w:t>
      </w:r>
      <w:r>
        <w:rPr>
          <w:rFonts w:ascii="Times New Roman" w:eastAsia="Times New Roman" w:hAnsi="Times New Roman" w:cs="Times New Roman"/>
          <w:sz w:val="24"/>
          <w:szCs w:val="24"/>
        </w:rPr>
        <w:t>Available from Dissertations &amp; Theses @ Chicago School of Professional Psychology; ProQuest One Academic. (2722282146).</w:t>
      </w:r>
    </w:p>
    <w:p w14:paraId="42BB28EA" w14:textId="77777777" w:rsidR="00F415EB" w:rsidRDefault="00F415EB">
      <w:pPr>
        <w:pStyle w:val="Heading2"/>
        <w:spacing w:before="69"/>
        <w:ind w:left="50"/>
        <w:rPr>
          <w:sz w:val="28"/>
          <w:szCs w:val="28"/>
          <w:u w:val="single"/>
        </w:rPr>
      </w:pPr>
    </w:p>
    <w:p w14:paraId="211D6DD4" w14:textId="77777777" w:rsidR="00F415EB" w:rsidRDefault="00000000">
      <w:pPr>
        <w:pStyle w:val="Heading2"/>
        <w:spacing w:before="69"/>
        <w:ind w:left="0"/>
        <w:rPr>
          <w:b w:val="0"/>
          <w:sz w:val="28"/>
          <w:szCs w:val="28"/>
        </w:rPr>
      </w:pPr>
      <w:r>
        <w:rPr>
          <w:u w:val="single"/>
        </w:rPr>
        <w:t xml:space="preserve">Courses Taught </w:t>
      </w:r>
    </w:p>
    <w:tbl>
      <w:tblPr>
        <w:tblStyle w:val="a1"/>
        <w:tblW w:w="8820" w:type="dxa"/>
        <w:tblInd w:w="-100" w:type="dxa"/>
        <w:tblLayout w:type="fixed"/>
        <w:tblLook w:val="0600" w:firstRow="0" w:lastRow="0" w:firstColumn="0" w:lastColumn="0" w:noHBand="1" w:noVBand="1"/>
      </w:tblPr>
      <w:tblGrid>
        <w:gridCol w:w="4410"/>
        <w:gridCol w:w="4410"/>
      </w:tblGrid>
      <w:tr w:rsidR="00F415EB" w14:paraId="755C0440" w14:textId="77777777" w:rsidTr="00F415EB">
        <w:trPr>
          <w:trHeight w:val="500"/>
        </w:trPr>
        <w:tc>
          <w:tcPr>
            <w:tcW w:w="4410" w:type="dxa"/>
          </w:tcPr>
          <w:p w14:paraId="010B292C"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Principles of Financial Accounting I (In-person &amp; Online)</w:t>
            </w:r>
          </w:p>
        </w:tc>
        <w:tc>
          <w:tcPr>
            <w:tcW w:w="4410" w:type="dxa"/>
          </w:tcPr>
          <w:p w14:paraId="24373795"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Principles of Financial Accounting II </w:t>
            </w:r>
          </w:p>
        </w:tc>
      </w:tr>
      <w:tr w:rsidR="00F415EB" w14:paraId="548C333D" w14:textId="77777777" w:rsidTr="00F415EB">
        <w:tc>
          <w:tcPr>
            <w:tcW w:w="4410" w:type="dxa"/>
          </w:tcPr>
          <w:p w14:paraId="661C0EA2"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Auditing I </w:t>
            </w:r>
          </w:p>
        </w:tc>
        <w:tc>
          <w:tcPr>
            <w:tcW w:w="4410" w:type="dxa"/>
          </w:tcPr>
          <w:p w14:paraId="5D6A5D5A"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MBA Managerial Accounting (Online)</w:t>
            </w:r>
          </w:p>
        </w:tc>
      </w:tr>
      <w:tr w:rsidR="00F415EB" w14:paraId="42DE469B" w14:textId="77777777" w:rsidTr="00F415EB">
        <w:tc>
          <w:tcPr>
            <w:tcW w:w="4410" w:type="dxa"/>
          </w:tcPr>
          <w:p w14:paraId="21969A6E"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Business </w:t>
            </w:r>
          </w:p>
        </w:tc>
        <w:tc>
          <w:tcPr>
            <w:tcW w:w="4410" w:type="dxa"/>
          </w:tcPr>
          <w:p w14:paraId="29AF3DB0"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Industrial Organizational Development </w:t>
            </w:r>
          </w:p>
        </w:tc>
      </w:tr>
    </w:tbl>
    <w:p w14:paraId="64476E97" w14:textId="77777777" w:rsidR="00F415EB" w:rsidRDefault="00F415EB">
      <w:pPr>
        <w:pStyle w:val="Heading2"/>
        <w:spacing w:before="69"/>
        <w:ind w:left="50"/>
        <w:rPr>
          <w:u w:val="single"/>
        </w:rPr>
      </w:pPr>
      <w:bookmarkStart w:id="1" w:name="_heading=h.l67y4j1phql5" w:colFirst="0" w:colLast="0"/>
      <w:bookmarkEnd w:id="1"/>
    </w:p>
    <w:p w14:paraId="236A7F3C" w14:textId="77777777" w:rsidR="00F415EB" w:rsidRDefault="00000000">
      <w:pPr>
        <w:pStyle w:val="Heading2"/>
        <w:spacing w:before="69"/>
        <w:ind w:left="0"/>
        <w:rPr>
          <w:b w:val="0"/>
          <w:sz w:val="28"/>
          <w:szCs w:val="28"/>
        </w:rPr>
      </w:pPr>
      <w:bookmarkStart w:id="2" w:name="_heading=h.za9ilj90dnpa" w:colFirst="0" w:colLast="0"/>
      <w:bookmarkEnd w:id="2"/>
      <w:r>
        <w:rPr>
          <w:u w:val="single"/>
        </w:rPr>
        <w:t>Core Competencies</w:t>
      </w:r>
    </w:p>
    <w:tbl>
      <w:tblPr>
        <w:tblStyle w:val="a2"/>
        <w:tblW w:w="8820" w:type="dxa"/>
        <w:tblInd w:w="-100" w:type="dxa"/>
        <w:tblLayout w:type="fixed"/>
        <w:tblLook w:val="0600" w:firstRow="0" w:lastRow="0" w:firstColumn="0" w:lastColumn="0" w:noHBand="1" w:noVBand="1"/>
      </w:tblPr>
      <w:tblGrid>
        <w:gridCol w:w="4410"/>
        <w:gridCol w:w="4410"/>
      </w:tblGrid>
      <w:tr w:rsidR="00F415EB" w14:paraId="69D74669" w14:textId="77777777" w:rsidTr="00F415EB">
        <w:tc>
          <w:tcPr>
            <w:tcW w:w="4410" w:type="dxa"/>
          </w:tcPr>
          <w:p w14:paraId="479FD53F"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Facilitation and Instruction </w:t>
            </w:r>
          </w:p>
        </w:tc>
        <w:tc>
          <w:tcPr>
            <w:tcW w:w="4410" w:type="dxa"/>
          </w:tcPr>
          <w:p w14:paraId="59C4B16B"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Administration</w:t>
            </w:r>
          </w:p>
        </w:tc>
      </w:tr>
      <w:tr w:rsidR="00F415EB" w14:paraId="46FC4798" w14:textId="77777777" w:rsidTr="00F415EB">
        <w:tc>
          <w:tcPr>
            <w:tcW w:w="4410" w:type="dxa"/>
          </w:tcPr>
          <w:p w14:paraId="02B5239B"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Motivation </w:t>
            </w:r>
          </w:p>
        </w:tc>
        <w:tc>
          <w:tcPr>
            <w:tcW w:w="4410" w:type="dxa"/>
          </w:tcPr>
          <w:p w14:paraId="7A23B5A4"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Grading and Evaluation</w:t>
            </w:r>
          </w:p>
        </w:tc>
      </w:tr>
      <w:tr w:rsidR="00F415EB" w14:paraId="1628FC42" w14:textId="77777777" w:rsidTr="00F415EB">
        <w:tc>
          <w:tcPr>
            <w:tcW w:w="4410" w:type="dxa"/>
          </w:tcPr>
          <w:p w14:paraId="57537C17"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Departmental Systems </w:t>
            </w:r>
          </w:p>
        </w:tc>
        <w:tc>
          <w:tcPr>
            <w:tcW w:w="4410" w:type="dxa"/>
          </w:tcPr>
          <w:p w14:paraId="38CC7172"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Techniques</w:t>
            </w:r>
          </w:p>
        </w:tc>
      </w:tr>
      <w:tr w:rsidR="00F415EB" w14:paraId="3F9FF0DF" w14:textId="77777777" w:rsidTr="00F415EB">
        <w:tc>
          <w:tcPr>
            <w:tcW w:w="4410" w:type="dxa"/>
          </w:tcPr>
          <w:p w14:paraId="3D621B49"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Materials Development</w:t>
            </w:r>
          </w:p>
        </w:tc>
        <w:tc>
          <w:tcPr>
            <w:tcW w:w="4410" w:type="dxa"/>
          </w:tcPr>
          <w:p w14:paraId="77BD98E8"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Efforts</w:t>
            </w:r>
          </w:p>
        </w:tc>
      </w:tr>
      <w:tr w:rsidR="00F415EB" w14:paraId="7C8D7ABD" w14:textId="77777777" w:rsidTr="00F415EB">
        <w:trPr>
          <w:trHeight w:val="530"/>
        </w:trPr>
        <w:tc>
          <w:tcPr>
            <w:tcW w:w="4410" w:type="dxa"/>
          </w:tcPr>
          <w:p w14:paraId="75E866C3"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p>
        </w:tc>
        <w:tc>
          <w:tcPr>
            <w:tcW w:w="4410" w:type="dxa"/>
          </w:tcPr>
          <w:p w14:paraId="6FBB392E" w14:textId="77777777" w:rsidR="00F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w:t>
            </w:r>
          </w:p>
        </w:tc>
      </w:tr>
    </w:tbl>
    <w:p w14:paraId="5AAAAD8E" w14:textId="77777777" w:rsidR="00F415EB" w:rsidRDefault="00000000">
      <w:pPr>
        <w:pStyle w:val="Heading2"/>
        <w:spacing w:before="69"/>
        <w:ind w:left="0"/>
        <w:rPr>
          <w:u w:val="single"/>
        </w:rPr>
      </w:pPr>
      <w:r>
        <w:br w:type="page"/>
      </w:r>
    </w:p>
    <w:p w14:paraId="60D0F507" w14:textId="77777777" w:rsidR="00F415EB" w:rsidRDefault="00000000">
      <w:pPr>
        <w:pStyle w:val="Heading2"/>
        <w:spacing w:before="69"/>
        <w:ind w:left="0"/>
        <w:rPr>
          <w:u w:val="single"/>
        </w:rPr>
      </w:pPr>
      <w:r>
        <w:rPr>
          <w:u w:val="single"/>
        </w:rPr>
        <w:lastRenderedPageBreak/>
        <w:t>Professional Experience</w:t>
      </w:r>
    </w:p>
    <w:p w14:paraId="4B550295" w14:textId="77777777" w:rsidR="00F415EB" w:rsidRDefault="00F415EB">
      <w:pPr>
        <w:pStyle w:val="Heading1"/>
        <w:ind w:left="0"/>
        <w:rPr>
          <w:sz w:val="24"/>
          <w:szCs w:val="24"/>
        </w:rPr>
      </w:pPr>
      <w:bookmarkStart w:id="3" w:name="_heading=h.hj3zs5ef4z44" w:colFirst="0" w:colLast="0"/>
      <w:bookmarkEnd w:id="3"/>
    </w:p>
    <w:p w14:paraId="1750DD55" w14:textId="77777777" w:rsidR="00F415EB" w:rsidRDefault="00000000">
      <w:pPr>
        <w:pStyle w:val="Heading1"/>
        <w:ind w:left="0"/>
        <w:rPr>
          <w:b w:val="0"/>
          <w:sz w:val="24"/>
          <w:szCs w:val="24"/>
          <w:u w:val="none"/>
        </w:rPr>
      </w:pPr>
      <w:bookmarkStart w:id="4" w:name="_heading=h.yr731rsdti1t" w:colFirst="0" w:colLast="0"/>
      <w:bookmarkEnd w:id="4"/>
      <w:r>
        <w:rPr>
          <w:sz w:val="24"/>
          <w:szCs w:val="24"/>
        </w:rPr>
        <w:t>Howard University</w:t>
      </w:r>
      <w:r>
        <w:rPr>
          <w:sz w:val="24"/>
          <w:szCs w:val="24"/>
          <w:u w:val="none"/>
        </w:rPr>
        <w:t xml:space="preserve">, </w:t>
      </w:r>
      <w:r>
        <w:rPr>
          <w:b w:val="0"/>
          <w:sz w:val="24"/>
          <w:szCs w:val="24"/>
          <w:u w:val="none"/>
        </w:rPr>
        <w:t xml:space="preserve">Washington, D.C. </w:t>
      </w:r>
    </w:p>
    <w:p w14:paraId="1447B922" w14:textId="77777777" w:rsidR="00F415EB" w:rsidRDefault="00000000">
      <w:pPr>
        <w:pStyle w:val="Heading1"/>
        <w:ind w:firstLine="63"/>
        <w:rPr>
          <w:b w:val="0"/>
          <w:i/>
          <w:sz w:val="24"/>
          <w:szCs w:val="24"/>
          <w:u w:val="none"/>
        </w:rPr>
      </w:pPr>
      <w:r>
        <w:rPr>
          <w:b w:val="0"/>
          <w:i/>
          <w:sz w:val="24"/>
          <w:szCs w:val="24"/>
          <w:u w:val="none"/>
        </w:rPr>
        <w:t xml:space="preserve">Full-Time Instructor </w:t>
      </w:r>
      <w:proofErr w:type="gramStart"/>
      <w:r>
        <w:rPr>
          <w:b w:val="0"/>
          <w:i/>
          <w:sz w:val="24"/>
          <w:szCs w:val="24"/>
          <w:u w:val="none"/>
        </w:rPr>
        <w:t>Professor  |</w:t>
      </w:r>
      <w:proofErr w:type="gramEnd"/>
      <w:r>
        <w:rPr>
          <w:b w:val="0"/>
          <w:i/>
          <w:sz w:val="24"/>
          <w:szCs w:val="24"/>
          <w:u w:val="none"/>
        </w:rPr>
        <w:t xml:space="preserve"> August  2022 - Present</w:t>
      </w:r>
      <w:r>
        <w:rPr>
          <w:i/>
          <w:sz w:val="24"/>
          <w:szCs w:val="24"/>
        </w:rPr>
        <w:t xml:space="preserve">  </w:t>
      </w:r>
    </w:p>
    <w:p w14:paraId="1E960A1F" w14:textId="77777777" w:rsidR="00F415EB" w:rsidRDefault="00000000">
      <w:pPr>
        <w:pStyle w:val="Heading1"/>
        <w:ind w:firstLine="63"/>
        <w:rPr>
          <w:i/>
          <w:sz w:val="24"/>
          <w:szCs w:val="24"/>
        </w:rPr>
      </w:pPr>
      <w:bookmarkStart w:id="5" w:name="_heading=h.492jbpwddxaf" w:colFirst="0" w:colLast="0"/>
      <w:bookmarkEnd w:id="5"/>
      <w:r>
        <w:rPr>
          <w:b w:val="0"/>
          <w:i/>
          <w:sz w:val="24"/>
          <w:szCs w:val="24"/>
          <w:u w:val="none"/>
        </w:rPr>
        <w:t>Principles of Financial Accounting 1 &amp; 2 | Auditing 1 | MBA Managerial Accounting (Online)</w:t>
      </w:r>
    </w:p>
    <w:p w14:paraId="7D0F06A6" w14:textId="77777777" w:rsidR="00F415E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advanced to intermediate courses in </w:t>
      </w:r>
      <w:proofErr w:type="gramStart"/>
      <w:r>
        <w:rPr>
          <w:rFonts w:ascii="Times New Roman" w:eastAsia="Times New Roman" w:hAnsi="Times New Roman" w:cs="Times New Roman"/>
          <w:sz w:val="24"/>
          <w:szCs w:val="24"/>
        </w:rPr>
        <w:t>Accounting</w:t>
      </w:r>
      <w:proofErr w:type="gramEnd"/>
    </w:p>
    <w:p w14:paraId="447F01C5" w14:textId="77777777" w:rsidR="00F415E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teach assigned class sessions leveraging digital content and multimedia resources in the classroom</w:t>
      </w:r>
    </w:p>
    <w:p w14:paraId="5773B8F5" w14:textId="77777777" w:rsidR="00F415E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Collect, grade, and report assignments and homework</w:t>
      </w:r>
    </w:p>
    <w:p w14:paraId="0D8B7968" w14:textId="77777777" w:rsidR="00F415E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Assess and monitor student progress and understanding throughout the course</w:t>
      </w:r>
    </w:p>
    <w:p w14:paraId="3ABD3B8F" w14:textId="77777777" w:rsidR="00F415E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assign the syllabus, reading, and homework on Canvas</w:t>
      </w:r>
    </w:p>
    <w:p w14:paraId="08A2C04F" w14:textId="77777777" w:rsidR="00F415E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and update the syllabus and course materials</w:t>
      </w:r>
    </w:p>
    <w:p w14:paraId="66B844A1" w14:textId="77777777" w:rsidR="00F415E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 up online courses when relevant</w:t>
      </w:r>
    </w:p>
    <w:p w14:paraId="462DBB97" w14:textId="77777777" w:rsidR="00F415E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new digital instructional materials</w:t>
      </w:r>
    </w:p>
    <w:p w14:paraId="6382674C" w14:textId="77777777" w:rsidR="00F415E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academic advice and guidance to students</w:t>
      </w:r>
    </w:p>
    <w:p w14:paraId="1CC1A77A" w14:textId="77777777" w:rsidR="00F415E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Submit grades, on time, via the faculty portal</w:t>
      </w:r>
    </w:p>
    <w:p w14:paraId="4C42B721" w14:textId="77777777" w:rsidR="00F415EB" w:rsidRDefault="00F415EB">
      <w:pPr>
        <w:pStyle w:val="Heading1"/>
        <w:ind w:left="0"/>
        <w:rPr>
          <w:sz w:val="24"/>
          <w:szCs w:val="24"/>
          <w:u w:val="none"/>
        </w:rPr>
      </w:pPr>
      <w:bookmarkStart w:id="6" w:name="_heading=h.g2o1bkp8ilpv" w:colFirst="0" w:colLast="0"/>
      <w:bookmarkEnd w:id="6"/>
    </w:p>
    <w:p w14:paraId="36785597" w14:textId="77777777" w:rsidR="00F415EB" w:rsidRDefault="00000000">
      <w:pPr>
        <w:pStyle w:val="Heading1"/>
        <w:ind w:left="0"/>
        <w:rPr>
          <w:b w:val="0"/>
          <w:sz w:val="24"/>
          <w:szCs w:val="24"/>
          <w:u w:val="none"/>
        </w:rPr>
      </w:pPr>
      <w:bookmarkStart w:id="7" w:name="_heading=h.125zqiebqn75" w:colFirst="0" w:colLast="0"/>
      <w:bookmarkEnd w:id="7"/>
      <w:r>
        <w:rPr>
          <w:sz w:val="24"/>
          <w:szCs w:val="24"/>
        </w:rPr>
        <w:t>Baltimore City Community College</w:t>
      </w:r>
      <w:r>
        <w:rPr>
          <w:sz w:val="24"/>
          <w:szCs w:val="24"/>
          <w:u w:val="none"/>
        </w:rPr>
        <w:t xml:space="preserve">, </w:t>
      </w:r>
      <w:r>
        <w:rPr>
          <w:b w:val="0"/>
          <w:sz w:val="24"/>
          <w:szCs w:val="24"/>
          <w:u w:val="none"/>
        </w:rPr>
        <w:t>Baltimore MD</w:t>
      </w:r>
    </w:p>
    <w:p w14:paraId="41784B36" w14:textId="77777777" w:rsidR="00F415EB" w:rsidRDefault="00000000">
      <w:pPr>
        <w:pStyle w:val="Heading1"/>
        <w:pBdr>
          <w:top w:val="nil"/>
          <w:left w:val="nil"/>
          <w:bottom w:val="nil"/>
          <w:right w:val="nil"/>
          <w:between w:val="nil"/>
        </w:pBdr>
        <w:rPr>
          <w:b w:val="0"/>
          <w:i/>
          <w:sz w:val="24"/>
          <w:szCs w:val="24"/>
          <w:u w:val="none"/>
        </w:rPr>
      </w:pPr>
      <w:r>
        <w:rPr>
          <w:b w:val="0"/>
          <w:i/>
          <w:sz w:val="24"/>
          <w:szCs w:val="24"/>
          <w:u w:val="none"/>
        </w:rPr>
        <w:t xml:space="preserve">Accounting Adjunct </w:t>
      </w:r>
      <w:proofErr w:type="gramStart"/>
      <w:r>
        <w:rPr>
          <w:b w:val="0"/>
          <w:i/>
          <w:sz w:val="24"/>
          <w:szCs w:val="24"/>
          <w:u w:val="none"/>
        </w:rPr>
        <w:t>Professor  |</w:t>
      </w:r>
      <w:proofErr w:type="gramEnd"/>
      <w:r>
        <w:rPr>
          <w:b w:val="0"/>
          <w:i/>
          <w:sz w:val="24"/>
          <w:szCs w:val="24"/>
          <w:u w:val="none"/>
        </w:rPr>
        <w:t xml:space="preserve"> January 2022 - August 2022</w:t>
      </w:r>
      <w:r>
        <w:rPr>
          <w:i/>
          <w:sz w:val="24"/>
          <w:szCs w:val="24"/>
        </w:rPr>
        <w:t xml:space="preserve">  </w:t>
      </w:r>
    </w:p>
    <w:p w14:paraId="3EEA29CA" w14:textId="77777777" w:rsidR="00F415EB" w:rsidRDefault="00000000">
      <w:pPr>
        <w:pStyle w:val="Heading1"/>
        <w:pBdr>
          <w:top w:val="nil"/>
          <w:left w:val="nil"/>
          <w:bottom w:val="nil"/>
          <w:right w:val="nil"/>
          <w:between w:val="nil"/>
        </w:pBdr>
        <w:rPr>
          <w:i/>
          <w:sz w:val="24"/>
          <w:szCs w:val="24"/>
        </w:rPr>
      </w:pPr>
      <w:r>
        <w:rPr>
          <w:b w:val="0"/>
          <w:i/>
          <w:sz w:val="24"/>
          <w:szCs w:val="24"/>
          <w:u w:val="none"/>
        </w:rPr>
        <w:t xml:space="preserve">Principles of Financial </w:t>
      </w:r>
      <w:proofErr w:type="gramStart"/>
      <w:r>
        <w:rPr>
          <w:b w:val="0"/>
          <w:i/>
          <w:sz w:val="24"/>
          <w:szCs w:val="24"/>
          <w:u w:val="none"/>
        </w:rPr>
        <w:t>Accounting  &amp;</w:t>
      </w:r>
      <w:proofErr w:type="gramEnd"/>
      <w:r>
        <w:rPr>
          <w:b w:val="0"/>
          <w:i/>
          <w:sz w:val="24"/>
          <w:szCs w:val="24"/>
          <w:u w:val="none"/>
        </w:rPr>
        <w:t xml:space="preserve"> Introduction To Business</w:t>
      </w:r>
    </w:p>
    <w:p w14:paraId="3851F5B0"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advanced to intermediate courses in </w:t>
      </w:r>
      <w:proofErr w:type="gramStart"/>
      <w:r>
        <w:rPr>
          <w:rFonts w:ascii="Times New Roman" w:eastAsia="Times New Roman" w:hAnsi="Times New Roman" w:cs="Times New Roman"/>
          <w:sz w:val="24"/>
          <w:szCs w:val="24"/>
        </w:rPr>
        <w:t>Accounting</w:t>
      </w:r>
      <w:proofErr w:type="gramEnd"/>
    </w:p>
    <w:p w14:paraId="3B4B2978"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teach assigned class sessions leveraging digital content and multimedia resources in the classroom</w:t>
      </w:r>
    </w:p>
    <w:p w14:paraId="4D82B3D7"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Collect, grade, and report assignments and homework</w:t>
      </w:r>
    </w:p>
    <w:p w14:paraId="2A3A1161"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Assess and monitor student progress and understanding throughout the course</w:t>
      </w:r>
    </w:p>
    <w:p w14:paraId="10B97AA7"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assign the syllabus, reading, and homework on Canvas</w:t>
      </w:r>
    </w:p>
    <w:p w14:paraId="36A305ED"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and update the syllabus and course materials</w:t>
      </w:r>
    </w:p>
    <w:p w14:paraId="272723D9"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Set up online courses when relevant</w:t>
      </w:r>
    </w:p>
    <w:p w14:paraId="23971200"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Create new digital instructional materials</w:t>
      </w:r>
    </w:p>
    <w:p w14:paraId="759A5F7E"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academic advice and guidance to students</w:t>
      </w:r>
    </w:p>
    <w:p w14:paraId="3E4E4847"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Submit grades, on time, via the faculty portal</w:t>
      </w:r>
    </w:p>
    <w:p w14:paraId="5C37AE06" w14:textId="77777777" w:rsidR="00F415EB" w:rsidRDefault="00F415EB">
      <w:pPr>
        <w:pBdr>
          <w:top w:val="nil"/>
          <w:left w:val="nil"/>
          <w:bottom w:val="nil"/>
          <w:right w:val="nil"/>
          <w:between w:val="nil"/>
        </w:pBdr>
        <w:ind w:left="720"/>
        <w:rPr>
          <w:rFonts w:ascii="Times New Roman" w:eastAsia="Times New Roman" w:hAnsi="Times New Roman" w:cs="Times New Roman"/>
          <w:sz w:val="24"/>
          <w:szCs w:val="24"/>
        </w:rPr>
      </w:pPr>
    </w:p>
    <w:p w14:paraId="5F1BFB0A" w14:textId="77777777" w:rsidR="00F415EB" w:rsidRDefault="00000000">
      <w:pPr>
        <w:pStyle w:val="Heading1"/>
        <w:ind w:firstLine="63"/>
        <w:rPr>
          <w:sz w:val="24"/>
          <w:szCs w:val="24"/>
        </w:rPr>
      </w:pPr>
      <w:bookmarkStart w:id="8" w:name="_heading=h.qih8zc5dfo49" w:colFirst="0" w:colLast="0"/>
      <w:bookmarkEnd w:id="8"/>
      <w:r>
        <w:rPr>
          <w:sz w:val="24"/>
          <w:szCs w:val="24"/>
        </w:rPr>
        <w:t xml:space="preserve">The Chicago School of Professional </w:t>
      </w:r>
      <w:proofErr w:type="gramStart"/>
      <w:r>
        <w:rPr>
          <w:sz w:val="24"/>
          <w:szCs w:val="24"/>
        </w:rPr>
        <w:t>Psychology</w:t>
      </w:r>
      <w:r>
        <w:rPr>
          <w:sz w:val="24"/>
          <w:szCs w:val="24"/>
          <w:u w:val="none"/>
        </w:rPr>
        <w:t xml:space="preserve"> ,</w:t>
      </w:r>
      <w:proofErr w:type="gramEnd"/>
      <w:r>
        <w:rPr>
          <w:sz w:val="24"/>
          <w:szCs w:val="24"/>
          <w:u w:val="none"/>
        </w:rPr>
        <w:t xml:space="preserve"> Washington, D.C.</w:t>
      </w:r>
    </w:p>
    <w:p w14:paraId="4F7A86D3" w14:textId="77777777" w:rsidR="00F415EB" w:rsidRDefault="00000000">
      <w:pPr>
        <w:pStyle w:val="Heading1"/>
        <w:ind w:firstLine="63"/>
        <w:rPr>
          <w:b w:val="0"/>
          <w:i/>
          <w:sz w:val="24"/>
          <w:szCs w:val="24"/>
          <w:u w:val="none"/>
        </w:rPr>
      </w:pPr>
      <w:r>
        <w:rPr>
          <w:b w:val="0"/>
          <w:i/>
          <w:sz w:val="24"/>
          <w:szCs w:val="24"/>
          <w:u w:val="none"/>
        </w:rPr>
        <w:t xml:space="preserve"> Graduate Teaching Assistant |   August 2021 – December 2021</w:t>
      </w:r>
    </w:p>
    <w:p w14:paraId="2A931E7A" w14:textId="77777777" w:rsidR="00F415EB" w:rsidRDefault="00000000">
      <w:pPr>
        <w:pStyle w:val="Heading1"/>
        <w:ind w:firstLine="63"/>
        <w:rPr>
          <w:b w:val="0"/>
          <w:sz w:val="24"/>
          <w:szCs w:val="24"/>
          <w:u w:val="none"/>
        </w:rPr>
      </w:pPr>
      <w:r>
        <w:rPr>
          <w:b w:val="0"/>
          <w:i/>
          <w:color w:val="000000"/>
          <w:sz w:val="24"/>
          <w:szCs w:val="24"/>
          <w:u w:val="none"/>
        </w:rPr>
        <w:t>I/O Professional Development (IO 400)</w:t>
      </w:r>
    </w:p>
    <w:p w14:paraId="6904EF48"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Responsible for assisting the professor by performing teaching or teaching-related duties, such as developing and presenting concise teaching materials, </w:t>
      </w:r>
      <w:proofErr w:type="gramStart"/>
      <w:r>
        <w:rPr>
          <w:rFonts w:ascii="Times New Roman" w:eastAsia="Times New Roman" w:hAnsi="Times New Roman" w:cs="Times New Roman"/>
          <w:color w:val="000000"/>
          <w:sz w:val="24"/>
          <w:szCs w:val="24"/>
        </w:rPr>
        <w:t>compiling</w:t>
      </w:r>
      <w:proofErr w:type="gramEnd"/>
      <w:r>
        <w:rPr>
          <w:rFonts w:ascii="Times New Roman" w:eastAsia="Times New Roman" w:hAnsi="Times New Roman" w:cs="Times New Roman"/>
          <w:color w:val="000000"/>
          <w:sz w:val="24"/>
          <w:szCs w:val="24"/>
        </w:rPr>
        <w:t xml:space="preserve"> and producing accurate and up-to-date assignment grading and analytical score reports, and providing individual academic assistance to students experiencing learning difficulty. </w:t>
      </w:r>
    </w:p>
    <w:p w14:paraId="7D5C8980"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Functioned as a liaison between the professor and students, interpreting and translating lecture material into meaningful information for students. </w:t>
      </w:r>
    </w:p>
    <w:p w14:paraId="6213E65D"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Collaborated </w:t>
      </w:r>
      <w:r>
        <w:rPr>
          <w:rFonts w:ascii="Times New Roman" w:eastAsia="Times New Roman" w:hAnsi="Times New Roman" w:cs="Times New Roman"/>
          <w:sz w:val="24"/>
          <w:szCs w:val="24"/>
        </w:rPr>
        <w:t>with the professor</w:t>
      </w:r>
      <w:r>
        <w:rPr>
          <w:rFonts w:ascii="Times New Roman" w:eastAsia="Times New Roman" w:hAnsi="Times New Roman" w:cs="Times New Roman"/>
          <w:color w:val="000000"/>
          <w:sz w:val="24"/>
          <w:szCs w:val="24"/>
        </w:rPr>
        <w:t xml:space="preserve"> to create lecture material. </w:t>
      </w:r>
    </w:p>
    <w:p w14:paraId="30796929"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Virtually and physically facilitated learning discussion based on readings.</w:t>
      </w:r>
    </w:p>
    <w:p w14:paraId="3CC40889" w14:textId="77777777" w:rsidR="00F415E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Reviewed and updated syllabus to </w:t>
      </w:r>
      <w:r>
        <w:rPr>
          <w:rFonts w:ascii="Times New Roman" w:eastAsia="Times New Roman" w:hAnsi="Times New Roman" w:cs="Times New Roman"/>
          <w:sz w:val="24"/>
          <w:szCs w:val="24"/>
        </w:rPr>
        <w:t>optimize</w:t>
      </w:r>
      <w:r>
        <w:rPr>
          <w:rFonts w:ascii="Times New Roman" w:eastAsia="Times New Roman" w:hAnsi="Times New Roman" w:cs="Times New Roman"/>
          <w:color w:val="000000"/>
          <w:sz w:val="24"/>
          <w:szCs w:val="24"/>
        </w:rPr>
        <w:t xml:space="preserve"> learning for students. </w:t>
      </w:r>
    </w:p>
    <w:p w14:paraId="478843EA" w14:textId="77777777" w:rsidR="00F415EB" w:rsidRDefault="00F415EB">
      <w:pPr>
        <w:pStyle w:val="Heading1"/>
        <w:ind w:firstLine="63"/>
        <w:rPr>
          <w:sz w:val="24"/>
          <w:szCs w:val="24"/>
          <w:u w:val="none"/>
        </w:rPr>
      </w:pPr>
    </w:p>
    <w:p w14:paraId="51A2412C" w14:textId="77777777" w:rsidR="00F415EB" w:rsidRDefault="00F415EB">
      <w:pPr>
        <w:pStyle w:val="Heading1"/>
        <w:ind w:firstLine="63"/>
        <w:rPr>
          <w:sz w:val="24"/>
          <w:szCs w:val="24"/>
        </w:rPr>
      </w:pPr>
    </w:p>
    <w:p w14:paraId="58AB14AB" w14:textId="77777777" w:rsidR="00F415EB" w:rsidRDefault="00F415EB">
      <w:pPr>
        <w:pStyle w:val="Heading1"/>
        <w:ind w:firstLine="63"/>
        <w:rPr>
          <w:sz w:val="24"/>
          <w:szCs w:val="24"/>
        </w:rPr>
      </w:pPr>
    </w:p>
    <w:p w14:paraId="3644BC3D" w14:textId="77777777" w:rsidR="00F415EB" w:rsidRDefault="00000000">
      <w:pPr>
        <w:pStyle w:val="Heading1"/>
        <w:ind w:firstLine="63"/>
        <w:rPr>
          <w:sz w:val="24"/>
          <w:szCs w:val="24"/>
        </w:rPr>
      </w:pPr>
      <w:r>
        <w:rPr>
          <w:sz w:val="24"/>
          <w:szCs w:val="24"/>
        </w:rPr>
        <w:t>Ardmore Enterprises</w:t>
      </w:r>
      <w:r>
        <w:rPr>
          <w:sz w:val="24"/>
          <w:szCs w:val="24"/>
          <w:u w:val="none"/>
        </w:rPr>
        <w:t xml:space="preserve">, </w:t>
      </w:r>
      <w:r>
        <w:rPr>
          <w:b w:val="0"/>
          <w:sz w:val="24"/>
          <w:szCs w:val="24"/>
          <w:u w:val="none"/>
        </w:rPr>
        <w:t>Bowie, Maryland</w:t>
      </w:r>
    </w:p>
    <w:p w14:paraId="05F63B04" w14:textId="77777777" w:rsidR="00F415EB" w:rsidRDefault="00000000">
      <w:pPr>
        <w:pStyle w:val="Heading1"/>
        <w:ind w:firstLine="63"/>
        <w:rPr>
          <w:sz w:val="24"/>
          <w:szCs w:val="24"/>
          <w:u w:val="none"/>
        </w:rPr>
      </w:pPr>
      <w:bookmarkStart w:id="9" w:name="_heading=h.ug2cycw8cdpt" w:colFirst="0" w:colLast="0"/>
      <w:bookmarkEnd w:id="9"/>
      <w:r>
        <w:rPr>
          <w:b w:val="0"/>
          <w:i/>
          <w:sz w:val="24"/>
          <w:szCs w:val="24"/>
          <w:u w:val="none"/>
        </w:rPr>
        <w:t>Senior Accountant | April 2021 – August 2022</w:t>
      </w:r>
    </w:p>
    <w:p w14:paraId="5242CD89"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Develops and maintains a thorough understanding of the general ledger structure, financial reporting, and federal/state billing and reporting requirements.</w:t>
      </w:r>
    </w:p>
    <w:p w14:paraId="67D3ECBD"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Monitors and reconciles accounting data.</w:t>
      </w:r>
    </w:p>
    <w:p w14:paraId="482E050C"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Ensures an accurate and timely monthly and year end close.</w:t>
      </w:r>
    </w:p>
    <w:p w14:paraId="288476E7"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Ensures the timely reporting of all monthly financial information.</w:t>
      </w:r>
    </w:p>
    <w:p w14:paraId="7CD231B7"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Ensures the accurate and timely processing of accounts payable, payroll and billing.</w:t>
      </w:r>
    </w:p>
    <w:p w14:paraId="26CA235B"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Prepares and reviews journal entries, reconciles general ledger accounts and billing.</w:t>
      </w:r>
    </w:p>
    <w:p w14:paraId="33BB26DC"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Supports budget and forecasting activities.</w:t>
      </w:r>
    </w:p>
    <w:p w14:paraId="2DCEA6BB"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Monitors and analyzes department work to develop more efficient procedures and use of resources while maintaining a high level of accuracy.</w:t>
      </w:r>
    </w:p>
    <w:p w14:paraId="6BDF217B"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Advises staff regarding the handling of non-routine reporting transactions.</w:t>
      </w:r>
    </w:p>
    <w:p w14:paraId="6A146BCF"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Works with the Chief Financial Officer to ensure a clean and timely year-end audit.</w:t>
      </w:r>
    </w:p>
    <w:p w14:paraId="2C78D56B"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Assists in development and implementation of new procedures and features to enhance the workflow of the department.</w:t>
      </w:r>
    </w:p>
    <w:p w14:paraId="32A02EF5"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Provides training to new and existing staff as needed.</w:t>
      </w:r>
    </w:p>
    <w:p w14:paraId="4636329D" w14:textId="77777777" w:rsidR="00F415EB" w:rsidRDefault="00000000">
      <w:pPr>
        <w:numPr>
          <w:ilvl w:val="0"/>
          <w:numId w:val="2"/>
        </w:numPr>
        <w:pBdr>
          <w:top w:val="nil"/>
          <w:left w:val="nil"/>
          <w:bottom w:val="nil"/>
          <w:right w:val="nil"/>
          <w:between w:val="nil"/>
        </w:pBdr>
        <w:spacing w:before="10"/>
        <w:rPr>
          <w:sz w:val="24"/>
          <w:szCs w:val="24"/>
        </w:rPr>
      </w:pPr>
      <w:r>
        <w:rPr>
          <w:rFonts w:ascii="Times New Roman" w:eastAsia="Times New Roman" w:hAnsi="Times New Roman" w:cs="Times New Roman"/>
          <w:sz w:val="24"/>
          <w:szCs w:val="24"/>
        </w:rPr>
        <w:t>Supports Chief Financial Officer with special projects and workflow process improvements</w:t>
      </w:r>
      <w:r>
        <w:rPr>
          <w:rFonts w:ascii="Arial" w:eastAsia="Arial" w:hAnsi="Arial" w:cs="Arial"/>
          <w:color w:val="161616"/>
          <w:sz w:val="24"/>
          <w:szCs w:val="24"/>
        </w:rPr>
        <w:t>.</w:t>
      </w:r>
    </w:p>
    <w:p w14:paraId="2840810F" w14:textId="77777777" w:rsidR="00F415EB" w:rsidRDefault="00F415EB">
      <w:pPr>
        <w:pStyle w:val="Heading1"/>
        <w:ind w:left="0"/>
        <w:rPr>
          <w:sz w:val="24"/>
          <w:szCs w:val="24"/>
          <w:u w:val="none"/>
        </w:rPr>
      </w:pPr>
    </w:p>
    <w:p w14:paraId="4DA3F5FD" w14:textId="77777777" w:rsidR="00F415EB" w:rsidRDefault="00000000">
      <w:pPr>
        <w:pStyle w:val="Heading1"/>
        <w:ind w:firstLine="63"/>
        <w:rPr>
          <w:sz w:val="24"/>
          <w:szCs w:val="24"/>
        </w:rPr>
      </w:pPr>
      <w:r>
        <w:rPr>
          <w:sz w:val="24"/>
          <w:szCs w:val="24"/>
        </w:rPr>
        <w:t xml:space="preserve">Affiliated </w:t>
      </w:r>
      <w:proofErr w:type="spellStart"/>
      <w:r>
        <w:rPr>
          <w:sz w:val="24"/>
          <w:szCs w:val="24"/>
        </w:rPr>
        <w:t>Sante</w:t>
      </w:r>
      <w:proofErr w:type="spellEnd"/>
      <w:r>
        <w:rPr>
          <w:sz w:val="24"/>
          <w:szCs w:val="24"/>
        </w:rPr>
        <w:t xml:space="preserve"> Group</w:t>
      </w:r>
      <w:r>
        <w:rPr>
          <w:sz w:val="24"/>
          <w:szCs w:val="24"/>
          <w:u w:val="none"/>
        </w:rPr>
        <w:t xml:space="preserve">, </w:t>
      </w:r>
      <w:r>
        <w:rPr>
          <w:b w:val="0"/>
          <w:sz w:val="24"/>
          <w:szCs w:val="24"/>
          <w:u w:val="none"/>
        </w:rPr>
        <w:t>Silver Spring, Maryland</w:t>
      </w:r>
    </w:p>
    <w:p w14:paraId="2620C713" w14:textId="77777777" w:rsidR="00F415EB" w:rsidRDefault="00000000">
      <w:pPr>
        <w:pStyle w:val="Heading1"/>
        <w:ind w:firstLine="63"/>
        <w:rPr>
          <w:sz w:val="24"/>
          <w:szCs w:val="24"/>
          <w:u w:val="none"/>
        </w:rPr>
      </w:pPr>
      <w:r>
        <w:rPr>
          <w:b w:val="0"/>
          <w:i/>
          <w:sz w:val="24"/>
          <w:szCs w:val="24"/>
          <w:u w:val="none"/>
        </w:rPr>
        <w:t>Staff Accountant | April 2018 – April 2021</w:t>
      </w:r>
    </w:p>
    <w:p w14:paraId="5281E769"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Reconciled and maintained weekly cash flow projection worksheets.</w:t>
      </w:r>
    </w:p>
    <w:p w14:paraId="5C979A3C"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 xml:space="preserve">Prepared annual budget worksheets and coordinated with 25 directors on modifying and adjusting budget according to prior fiscal year expenses.  </w:t>
      </w:r>
    </w:p>
    <w:p w14:paraId="3F04C9A3"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Recorded all company credit card transactions in the general ledger and entered related invoices in accounts payable.</w:t>
      </w:r>
    </w:p>
    <w:p w14:paraId="35B843E3"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 xml:space="preserve">Entered monthly journal entries assigned by the dates outlined on the financial closing schedule. </w:t>
      </w:r>
    </w:p>
    <w:p w14:paraId="791134DA"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 xml:space="preserve">Reconciled bank statements to the general ledger </w:t>
      </w:r>
      <w:proofErr w:type="gramStart"/>
      <w:r>
        <w:rPr>
          <w:rFonts w:ascii="Times New Roman" w:eastAsia="Times New Roman" w:hAnsi="Times New Roman" w:cs="Times New Roman"/>
          <w:sz w:val="24"/>
          <w:szCs w:val="24"/>
        </w:rPr>
        <w:t>on a monthly basis</w:t>
      </w:r>
      <w:proofErr w:type="gramEnd"/>
      <w:r>
        <w:rPr>
          <w:rFonts w:ascii="Times New Roman" w:eastAsia="Times New Roman" w:hAnsi="Times New Roman" w:cs="Times New Roman"/>
          <w:sz w:val="24"/>
          <w:szCs w:val="24"/>
        </w:rPr>
        <w:t>.</w:t>
      </w:r>
    </w:p>
    <w:p w14:paraId="242583C9"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 xml:space="preserve">Prepared and distributed quarterly program variance worksheets to program directors upon the financial closing of each quarter. </w:t>
      </w:r>
    </w:p>
    <w:p w14:paraId="4E3D81C6" w14:textId="77777777" w:rsidR="00F415EB" w:rsidRDefault="00000000">
      <w:pPr>
        <w:numPr>
          <w:ilvl w:val="0"/>
          <w:numId w:val="2"/>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accounts payable invoices, understand the substance of the underlying transaction and code to the appropriate GL account, post payments, print checks, mail.</w:t>
      </w:r>
    </w:p>
    <w:p w14:paraId="28A854E9"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Processed HUD invoices.</w:t>
      </w:r>
    </w:p>
    <w:p w14:paraId="5CCE2929"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 xml:space="preserve">Identified errors within journal entries that are misrepresented within the general ledger.  </w:t>
      </w:r>
    </w:p>
    <w:p w14:paraId="6C0E04C6" w14:textId="77777777" w:rsidR="00F415EB" w:rsidRDefault="00F415EB">
      <w:pPr>
        <w:pStyle w:val="Heading2"/>
        <w:spacing w:before="69"/>
        <w:ind w:left="50"/>
        <w:jc w:val="center"/>
        <w:rPr>
          <w:b w:val="0"/>
          <w:i/>
          <w:u w:val="single"/>
        </w:rPr>
      </w:pPr>
    </w:p>
    <w:p w14:paraId="70DA1BEF" w14:textId="77777777" w:rsidR="00F415EB" w:rsidRDefault="00000000">
      <w:pPr>
        <w:pStyle w:val="Heading1"/>
        <w:ind w:firstLine="63"/>
        <w:rPr>
          <w:b w:val="0"/>
          <w:sz w:val="24"/>
          <w:szCs w:val="24"/>
          <w:u w:val="none"/>
        </w:rPr>
      </w:pPr>
      <w:r>
        <w:rPr>
          <w:sz w:val="24"/>
          <w:szCs w:val="24"/>
        </w:rPr>
        <w:t>Maryland Oncology Hematology</w:t>
      </w:r>
      <w:r>
        <w:rPr>
          <w:b w:val="0"/>
          <w:sz w:val="24"/>
          <w:szCs w:val="24"/>
          <w:u w:val="none"/>
        </w:rPr>
        <w:t>, Columbia, Maryland</w:t>
      </w:r>
    </w:p>
    <w:p w14:paraId="7A6E9156" w14:textId="77777777" w:rsidR="00F415EB" w:rsidRDefault="00000000">
      <w:pPr>
        <w:pStyle w:val="Heading1"/>
        <w:ind w:firstLine="63"/>
        <w:rPr>
          <w:b w:val="0"/>
          <w:i/>
          <w:sz w:val="24"/>
          <w:szCs w:val="24"/>
          <w:u w:val="none"/>
        </w:rPr>
      </w:pPr>
      <w:r>
        <w:rPr>
          <w:b w:val="0"/>
          <w:i/>
          <w:sz w:val="24"/>
          <w:szCs w:val="24"/>
          <w:u w:val="none"/>
        </w:rPr>
        <w:t>Accountant Specialist | June 2017 – April 2018</w:t>
      </w:r>
    </w:p>
    <w:p w14:paraId="7ECA97A2"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Prepared and posted journal entries within PeopleSoft utilizing Vision software.</w:t>
      </w:r>
    </w:p>
    <w:p w14:paraId="3D282ABF"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Prepared monthly account reconciliation and uploading through Blackline site.</w:t>
      </w:r>
    </w:p>
    <w:p w14:paraId="48FCB5D5"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 xml:space="preserve">Reported daily charges of various systems such as PMS, Tiger, and </w:t>
      </w:r>
      <w:proofErr w:type="spellStart"/>
      <w:r>
        <w:rPr>
          <w:rFonts w:ascii="Times New Roman" w:eastAsia="Times New Roman" w:hAnsi="Times New Roman" w:cs="Times New Roman"/>
          <w:sz w:val="24"/>
          <w:szCs w:val="24"/>
        </w:rPr>
        <w:t>Mosaiq</w:t>
      </w:r>
      <w:proofErr w:type="spellEnd"/>
      <w:r>
        <w:rPr>
          <w:rFonts w:ascii="Times New Roman" w:eastAsia="Times New Roman" w:hAnsi="Times New Roman" w:cs="Times New Roman"/>
          <w:sz w:val="24"/>
          <w:szCs w:val="24"/>
        </w:rPr>
        <w:t xml:space="preserve"> systems.</w:t>
      </w:r>
    </w:p>
    <w:p w14:paraId="21D87B0E"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 xml:space="preserve">Preparing and reporting monthly revenue productivity reports of various Physicians and </w:t>
      </w:r>
      <w:r>
        <w:rPr>
          <w:rFonts w:ascii="Times New Roman" w:eastAsia="Times New Roman" w:hAnsi="Times New Roman" w:cs="Times New Roman"/>
          <w:sz w:val="24"/>
          <w:szCs w:val="24"/>
        </w:rPr>
        <w:lastRenderedPageBreak/>
        <w:t>Doctors.</w:t>
      </w:r>
    </w:p>
    <w:p w14:paraId="08F5974A"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Assisted with review and distribution of monthly statements.</w:t>
      </w:r>
    </w:p>
    <w:p w14:paraId="50B9A522"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Assisted with the monthly closing process through preparation of journal entries, account analysis, preparation of bank reconciliations and creation of supporting documentation.</w:t>
      </w:r>
    </w:p>
    <w:p w14:paraId="7D00EC7A"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Assisted with the coordination and processing of A/P and payroll for the assigned area. Verified, processed, and maintained all required information by scheduled deadlines and supported actions with appropriate documentation.</w:t>
      </w:r>
    </w:p>
    <w:p w14:paraId="277D1070" w14:textId="77777777" w:rsidR="00F415EB" w:rsidRDefault="00000000">
      <w:pPr>
        <w:numPr>
          <w:ilvl w:val="0"/>
          <w:numId w:val="2"/>
        </w:numPr>
        <w:spacing w:before="10"/>
        <w:rPr>
          <w:sz w:val="24"/>
          <w:szCs w:val="24"/>
        </w:rPr>
      </w:pPr>
      <w:r>
        <w:rPr>
          <w:rFonts w:ascii="Times New Roman" w:eastAsia="Times New Roman" w:hAnsi="Times New Roman" w:cs="Times New Roman"/>
          <w:sz w:val="24"/>
          <w:szCs w:val="24"/>
        </w:rPr>
        <w:t xml:space="preserve">Managed and oversaw A/P processing systems for over 14 clinical sites. </w:t>
      </w:r>
    </w:p>
    <w:p w14:paraId="03EC65F1" w14:textId="77777777" w:rsidR="00F415EB" w:rsidRDefault="00F415EB">
      <w:pPr>
        <w:pStyle w:val="Heading1"/>
        <w:pBdr>
          <w:top w:val="nil"/>
          <w:left w:val="nil"/>
          <w:bottom w:val="nil"/>
          <w:right w:val="nil"/>
          <w:between w:val="nil"/>
        </w:pBdr>
        <w:ind w:hanging="63"/>
        <w:rPr>
          <w:sz w:val="24"/>
          <w:szCs w:val="24"/>
        </w:rPr>
      </w:pPr>
    </w:p>
    <w:p w14:paraId="1F0F8C72" w14:textId="77777777" w:rsidR="00F415EB" w:rsidRDefault="00000000">
      <w:pPr>
        <w:pStyle w:val="Heading1"/>
        <w:pBdr>
          <w:top w:val="nil"/>
          <w:left w:val="nil"/>
          <w:bottom w:val="nil"/>
          <w:right w:val="nil"/>
          <w:between w:val="nil"/>
        </w:pBdr>
        <w:ind w:hanging="63"/>
        <w:rPr>
          <w:sz w:val="24"/>
          <w:szCs w:val="24"/>
        </w:rPr>
      </w:pPr>
      <w:proofErr w:type="gramStart"/>
      <w:r>
        <w:rPr>
          <w:sz w:val="24"/>
          <w:szCs w:val="24"/>
        </w:rPr>
        <w:t>CliftonLarsonAllen(</w:t>
      </w:r>
      <w:proofErr w:type="gramEnd"/>
      <w:r>
        <w:rPr>
          <w:sz w:val="24"/>
          <w:szCs w:val="24"/>
        </w:rPr>
        <w:t>CLA)</w:t>
      </w:r>
      <w:r>
        <w:rPr>
          <w:b w:val="0"/>
          <w:sz w:val="24"/>
          <w:szCs w:val="24"/>
          <w:u w:val="none"/>
        </w:rPr>
        <w:t>, Baltimore, Maryland</w:t>
      </w:r>
      <w:r>
        <w:rPr>
          <w:sz w:val="24"/>
          <w:szCs w:val="24"/>
        </w:rPr>
        <w:t xml:space="preserve"> </w:t>
      </w:r>
    </w:p>
    <w:p w14:paraId="328BA63D" w14:textId="77777777" w:rsidR="00F415EB" w:rsidRDefault="00000000">
      <w:pPr>
        <w:pStyle w:val="Heading1"/>
        <w:pBdr>
          <w:top w:val="nil"/>
          <w:left w:val="nil"/>
          <w:bottom w:val="nil"/>
          <w:right w:val="nil"/>
          <w:between w:val="nil"/>
        </w:pBdr>
        <w:ind w:hanging="63"/>
        <w:rPr>
          <w:sz w:val="24"/>
          <w:szCs w:val="24"/>
          <w:u w:val="none"/>
        </w:rPr>
      </w:pPr>
      <w:r>
        <w:rPr>
          <w:b w:val="0"/>
          <w:i/>
          <w:sz w:val="24"/>
          <w:szCs w:val="24"/>
          <w:u w:val="none"/>
        </w:rPr>
        <w:t xml:space="preserve">Audit Associate </w:t>
      </w:r>
      <w:r>
        <w:rPr>
          <w:sz w:val="24"/>
          <w:szCs w:val="24"/>
          <w:u w:val="none"/>
        </w:rPr>
        <w:t xml:space="preserve">| </w:t>
      </w:r>
      <w:r>
        <w:rPr>
          <w:b w:val="0"/>
          <w:i/>
          <w:sz w:val="24"/>
          <w:szCs w:val="24"/>
          <w:u w:val="none"/>
        </w:rPr>
        <w:t>January 2016 – June 2017</w:t>
      </w:r>
    </w:p>
    <w:p w14:paraId="32754E2C" w14:textId="77777777" w:rsidR="00F415EB" w:rsidRDefault="00000000">
      <w:pPr>
        <w:numPr>
          <w:ilvl w:val="0"/>
          <w:numId w:val="1"/>
        </w:numPr>
        <w:tabs>
          <w:tab w:val="left" w:pos="903"/>
        </w:tabs>
        <w:spacing w:line="241" w:lineRule="auto"/>
        <w:ind w:right="145"/>
        <w:rPr>
          <w:sz w:val="24"/>
          <w:szCs w:val="24"/>
        </w:rPr>
      </w:pPr>
      <w:r>
        <w:rPr>
          <w:rFonts w:ascii="Times New Roman" w:eastAsia="Times New Roman" w:hAnsi="Times New Roman" w:cs="Times New Roman"/>
          <w:sz w:val="24"/>
          <w:szCs w:val="24"/>
        </w:rPr>
        <w:t xml:space="preserve">Performed the detail work of audits, reviews, some compilations, and other assurance service for client such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Prince George’s County Public Schools, Prince George’s County Government, Saint Regis Mohawk Network, Baltimore Community Foundation, Community College of Baltimore, Howard County Housing Authority, and Anne Arundel County Government. </w:t>
      </w:r>
    </w:p>
    <w:p w14:paraId="5944C9EC" w14:textId="77777777" w:rsidR="00F415EB" w:rsidRDefault="00000000">
      <w:pPr>
        <w:numPr>
          <w:ilvl w:val="0"/>
          <w:numId w:val="1"/>
        </w:numPr>
        <w:tabs>
          <w:tab w:val="left" w:pos="903"/>
        </w:tabs>
        <w:spacing w:line="241" w:lineRule="auto"/>
        <w:ind w:right="145"/>
        <w:rPr>
          <w:sz w:val="24"/>
          <w:szCs w:val="24"/>
        </w:rPr>
      </w:pPr>
      <w:r>
        <w:rPr>
          <w:rFonts w:ascii="Times New Roman" w:eastAsia="Times New Roman" w:hAnsi="Times New Roman" w:cs="Times New Roman"/>
          <w:sz w:val="24"/>
          <w:szCs w:val="24"/>
        </w:rPr>
        <w:t>Utilized engagement software to perform test of control and substantive testing.</w:t>
      </w:r>
    </w:p>
    <w:p w14:paraId="3F0337B4" w14:textId="77777777" w:rsidR="00F415EB" w:rsidRDefault="00000000">
      <w:pPr>
        <w:numPr>
          <w:ilvl w:val="0"/>
          <w:numId w:val="1"/>
        </w:numPr>
        <w:tabs>
          <w:tab w:val="left" w:pos="903"/>
        </w:tabs>
        <w:spacing w:line="241" w:lineRule="auto"/>
        <w:ind w:right="145"/>
        <w:rPr>
          <w:sz w:val="24"/>
          <w:szCs w:val="24"/>
        </w:rPr>
      </w:pPr>
      <w:r>
        <w:rPr>
          <w:rFonts w:ascii="Times New Roman" w:eastAsia="Times New Roman" w:hAnsi="Times New Roman" w:cs="Times New Roman"/>
          <w:sz w:val="24"/>
          <w:szCs w:val="24"/>
        </w:rPr>
        <w:t>Collected and analyzed data to detect deficient controls, duplicated effort, fraud, or non- compliance with laws, regulations, and management policies.</w:t>
      </w:r>
    </w:p>
    <w:p w14:paraId="797CCD7A" w14:textId="77777777" w:rsidR="00F415EB" w:rsidRDefault="00000000">
      <w:pPr>
        <w:numPr>
          <w:ilvl w:val="0"/>
          <w:numId w:val="1"/>
        </w:numPr>
        <w:tabs>
          <w:tab w:val="left" w:pos="903"/>
        </w:tabs>
        <w:spacing w:before="4" w:line="241" w:lineRule="auto"/>
        <w:ind w:right="145"/>
        <w:rPr>
          <w:sz w:val="24"/>
          <w:szCs w:val="24"/>
        </w:rPr>
      </w:pPr>
      <w:r>
        <w:rPr>
          <w:rFonts w:ascii="Times New Roman" w:eastAsia="Times New Roman" w:hAnsi="Times New Roman" w:cs="Times New Roman"/>
          <w:sz w:val="24"/>
          <w:szCs w:val="24"/>
        </w:rPr>
        <w:t>Supported multiple client engagements on time and within budget, identifying issues and communicated progress and audit results to supervisors.</w:t>
      </w:r>
    </w:p>
    <w:p w14:paraId="43E3C066" w14:textId="77777777" w:rsidR="00F415EB" w:rsidRDefault="00F415EB">
      <w:pPr>
        <w:pStyle w:val="Heading2"/>
        <w:spacing w:line="270" w:lineRule="auto"/>
        <w:ind w:left="0" w:right="2016"/>
        <w:rPr>
          <w:u w:val="single"/>
        </w:rPr>
      </w:pPr>
    </w:p>
    <w:p w14:paraId="1358E54B" w14:textId="77777777" w:rsidR="00F415EB" w:rsidRDefault="00000000">
      <w:pPr>
        <w:pStyle w:val="Heading2"/>
        <w:spacing w:line="270" w:lineRule="auto"/>
        <w:ind w:left="0" w:right="2016"/>
      </w:pPr>
      <w:r>
        <w:rPr>
          <w:u w:val="single"/>
        </w:rPr>
        <w:t>Federal Deposit Insurance Corporation (FDIC</w:t>
      </w:r>
      <w:r>
        <w:rPr>
          <w:b w:val="0"/>
        </w:rPr>
        <w:t>), Baltimore, Maryland</w:t>
      </w:r>
    </w:p>
    <w:p w14:paraId="546138B9" w14:textId="77777777" w:rsidR="00F415EB" w:rsidRDefault="00000000">
      <w:pPr>
        <w:pStyle w:val="Heading1"/>
        <w:pBdr>
          <w:top w:val="nil"/>
          <w:left w:val="nil"/>
          <w:bottom w:val="nil"/>
          <w:right w:val="nil"/>
          <w:between w:val="nil"/>
        </w:pBdr>
        <w:ind w:hanging="63"/>
        <w:rPr>
          <w:i/>
          <w:sz w:val="24"/>
          <w:szCs w:val="24"/>
          <w:u w:val="none"/>
        </w:rPr>
      </w:pPr>
      <w:r>
        <w:rPr>
          <w:b w:val="0"/>
          <w:i/>
          <w:sz w:val="24"/>
          <w:szCs w:val="24"/>
          <w:u w:val="none"/>
        </w:rPr>
        <w:t>Financial Management Scholars Bank Examiner |June 2015- August 2015</w:t>
      </w:r>
    </w:p>
    <w:p w14:paraId="30CA002D" w14:textId="77777777" w:rsidR="00F415EB" w:rsidRDefault="00000000">
      <w:pPr>
        <w:numPr>
          <w:ilvl w:val="0"/>
          <w:numId w:val="1"/>
        </w:numPr>
        <w:tabs>
          <w:tab w:val="left" w:pos="903"/>
        </w:tabs>
        <w:spacing w:line="241" w:lineRule="auto"/>
        <w:ind w:right="145"/>
        <w:rPr>
          <w:sz w:val="24"/>
          <w:szCs w:val="24"/>
        </w:rPr>
      </w:pPr>
      <w:r>
        <w:rPr>
          <w:rFonts w:ascii="Times New Roman" w:eastAsia="Times New Roman" w:hAnsi="Times New Roman" w:cs="Times New Roman"/>
          <w:sz w:val="24"/>
          <w:szCs w:val="24"/>
        </w:rPr>
        <w:t>Participated in assessments of financial institutions to determine safe and sound practices, violations of law and regulation.  Examined practices to determine compliance with consumer protection, fair lending and civil rights, rights laws and regulations, and the Community Reinvestment Act.</w:t>
      </w:r>
    </w:p>
    <w:p w14:paraId="50759890" w14:textId="77777777" w:rsidR="00F415EB" w:rsidRDefault="00000000">
      <w:pPr>
        <w:numPr>
          <w:ilvl w:val="0"/>
          <w:numId w:val="1"/>
        </w:numPr>
        <w:tabs>
          <w:tab w:val="left" w:pos="903"/>
        </w:tabs>
        <w:spacing w:line="241" w:lineRule="auto"/>
        <w:ind w:right="145"/>
        <w:rPr>
          <w:sz w:val="24"/>
          <w:szCs w:val="24"/>
        </w:rPr>
      </w:pPr>
      <w:r>
        <w:rPr>
          <w:rFonts w:ascii="Times New Roman" w:eastAsia="Times New Roman" w:hAnsi="Times New Roman" w:cs="Times New Roman"/>
          <w:sz w:val="24"/>
          <w:szCs w:val="24"/>
        </w:rPr>
        <w:t>Reviewed and monitored analysis of information pertaining to resolutions, settlements, pro-forma preparation, information package preparation, and deposit insurance claims.</w:t>
      </w:r>
    </w:p>
    <w:p w14:paraId="4A6A9A76" w14:textId="77777777" w:rsidR="00F415EB" w:rsidRDefault="00000000">
      <w:pPr>
        <w:numPr>
          <w:ilvl w:val="0"/>
          <w:numId w:val="1"/>
        </w:numPr>
        <w:tabs>
          <w:tab w:val="left" w:pos="903"/>
        </w:tabs>
        <w:spacing w:line="241" w:lineRule="auto"/>
        <w:ind w:right="145"/>
        <w:rPr>
          <w:sz w:val="24"/>
          <w:szCs w:val="24"/>
        </w:rPr>
      </w:pPr>
      <w:r>
        <w:rPr>
          <w:rFonts w:ascii="Times New Roman" w:eastAsia="Times New Roman" w:hAnsi="Times New Roman" w:cs="Times New Roman"/>
          <w:sz w:val="24"/>
          <w:szCs w:val="24"/>
        </w:rPr>
        <w:t>Written comments and analyses for inclusion in reports and met with insured depository Institution officials to discuss the findings of an examination, if necessary, discuss any corrective programs.</w:t>
      </w:r>
    </w:p>
    <w:p w14:paraId="76B48C03" w14:textId="77777777" w:rsidR="00F415EB" w:rsidRDefault="00F415EB">
      <w:pPr>
        <w:spacing w:before="9"/>
        <w:rPr>
          <w:rFonts w:ascii="Times New Roman" w:eastAsia="Times New Roman" w:hAnsi="Times New Roman" w:cs="Times New Roman"/>
          <w:sz w:val="24"/>
          <w:szCs w:val="24"/>
        </w:rPr>
      </w:pPr>
    </w:p>
    <w:p w14:paraId="076C458E" w14:textId="77777777" w:rsidR="00F415EB" w:rsidRDefault="00000000">
      <w:pPr>
        <w:pStyle w:val="Heading2"/>
        <w:spacing w:line="270" w:lineRule="auto"/>
        <w:ind w:left="0" w:right="2313"/>
      </w:pPr>
      <w:r>
        <w:rPr>
          <w:u w:val="single"/>
        </w:rPr>
        <w:t>Audit Division, Office of the Inspector General</w:t>
      </w:r>
      <w:r>
        <w:rPr>
          <w:b w:val="0"/>
        </w:rPr>
        <w:t>, Washington, DC</w:t>
      </w:r>
      <w:r>
        <w:rPr>
          <w:u w:val="single"/>
        </w:rPr>
        <w:t xml:space="preserve">        </w:t>
      </w:r>
    </w:p>
    <w:p w14:paraId="5FB512CE" w14:textId="77777777" w:rsidR="00F415EB" w:rsidRDefault="00000000">
      <w:pPr>
        <w:pStyle w:val="Heading1"/>
        <w:pBdr>
          <w:top w:val="nil"/>
          <w:left w:val="nil"/>
          <w:bottom w:val="nil"/>
          <w:right w:val="nil"/>
          <w:between w:val="nil"/>
        </w:pBdr>
        <w:ind w:hanging="63"/>
        <w:rPr>
          <w:b w:val="0"/>
          <w:i/>
          <w:sz w:val="24"/>
          <w:szCs w:val="24"/>
          <w:u w:val="none"/>
        </w:rPr>
      </w:pPr>
      <w:r>
        <w:rPr>
          <w:b w:val="0"/>
          <w:i/>
          <w:sz w:val="24"/>
          <w:szCs w:val="24"/>
          <w:u w:val="none"/>
        </w:rPr>
        <w:t>Audit Intern | January 2014- January 2015</w:t>
      </w:r>
    </w:p>
    <w:p w14:paraId="409F47D8" w14:textId="77777777" w:rsidR="00F415EB" w:rsidRDefault="00000000">
      <w:pPr>
        <w:numPr>
          <w:ilvl w:val="0"/>
          <w:numId w:val="1"/>
        </w:numPr>
        <w:tabs>
          <w:tab w:val="left" w:pos="903"/>
        </w:tabs>
        <w:spacing w:line="241" w:lineRule="auto"/>
        <w:ind w:right="145"/>
        <w:rPr>
          <w:sz w:val="24"/>
          <w:szCs w:val="24"/>
        </w:rPr>
      </w:pPr>
      <w:r>
        <w:rPr>
          <w:rFonts w:ascii="Times New Roman" w:eastAsia="Times New Roman" w:hAnsi="Times New Roman" w:cs="Times New Roman"/>
          <w:sz w:val="24"/>
          <w:szCs w:val="24"/>
        </w:rPr>
        <w:t>Identified and analyzed reports and schedules to find errors that caused delay in the audit review by the legal and management team.</w:t>
      </w:r>
    </w:p>
    <w:p w14:paraId="39940F99" w14:textId="77777777" w:rsidR="00F415EB" w:rsidRDefault="00000000">
      <w:pPr>
        <w:numPr>
          <w:ilvl w:val="0"/>
          <w:numId w:val="1"/>
        </w:numPr>
        <w:tabs>
          <w:tab w:val="left" w:pos="903"/>
        </w:tabs>
        <w:ind w:right="145"/>
        <w:rPr>
          <w:sz w:val="24"/>
          <w:szCs w:val="24"/>
        </w:rPr>
      </w:pPr>
      <w:r>
        <w:rPr>
          <w:rFonts w:ascii="Times New Roman" w:eastAsia="Times New Roman" w:hAnsi="Times New Roman" w:cs="Times New Roman"/>
          <w:sz w:val="24"/>
          <w:szCs w:val="24"/>
        </w:rPr>
        <w:t>Gathered and elevated data and records in accordance with the GAO (“Yellow Book”) standards and the OIG Audit Handbook.</w:t>
      </w:r>
    </w:p>
    <w:p w14:paraId="00272A2A" w14:textId="77777777" w:rsidR="00F415EB" w:rsidRDefault="00000000">
      <w:pPr>
        <w:numPr>
          <w:ilvl w:val="0"/>
          <w:numId w:val="1"/>
        </w:numPr>
        <w:tabs>
          <w:tab w:val="left" w:pos="903"/>
        </w:tabs>
        <w:ind w:right="145"/>
        <w:rPr>
          <w:sz w:val="24"/>
          <w:szCs w:val="24"/>
        </w:rPr>
      </w:pPr>
      <w:r>
        <w:rPr>
          <w:rFonts w:ascii="Times New Roman" w:eastAsia="Times New Roman" w:hAnsi="Times New Roman" w:cs="Times New Roman"/>
          <w:sz w:val="24"/>
          <w:szCs w:val="24"/>
        </w:rPr>
        <w:t xml:space="preserve">Assist with the development of audit plans that assess the efficiency and effectiveness of different clients. </w:t>
      </w:r>
    </w:p>
    <w:sectPr w:rsidR="00F415EB">
      <w:footerReference w:type="default" r:id="rId8"/>
      <w:pgSz w:w="12240" w:h="15840"/>
      <w:pgMar w:top="1380" w:right="138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5643" w14:textId="77777777" w:rsidR="007E1DE9" w:rsidRDefault="007E1DE9">
      <w:r>
        <w:separator/>
      </w:r>
    </w:p>
  </w:endnote>
  <w:endnote w:type="continuationSeparator" w:id="0">
    <w:p w14:paraId="39F13058" w14:textId="77777777" w:rsidR="007E1DE9" w:rsidRDefault="007E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C5E7" w14:textId="77777777" w:rsidR="00F415EB" w:rsidRDefault="00000000">
    <w:pPr>
      <w:pBdr>
        <w:top w:val="single" w:sz="4" w:space="1" w:color="D9D9D9"/>
        <w:left w:val="nil"/>
        <w:bottom w:val="nil"/>
        <w:right w:val="nil"/>
        <w:between w:val="nil"/>
      </w:pBdr>
      <w:tabs>
        <w:tab w:val="center" w:pos="4680"/>
        <w:tab w:val="right" w:pos="9360"/>
      </w:tabs>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35E13">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 </w:t>
    </w:r>
    <w:r>
      <w:rPr>
        <w:rFonts w:ascii="Times New Roman" w:eastAsia="Times New Roman" w:hAnsi="Times New Roman" w:cs="Times New Roman"/>
        <w:color w:val="7F7F7F"/>
      </w:rPr>
      <w:t>Page</w:t>
    </w:r>
  </w:p>
  <w:p w14:paraId="1E8A040A" w14:textId="77777777" w:rsidR="00F415EB" w:rsidRDefault="00F415E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E6BC" w14:textId="77777777" w:rsidR="007E1DE9" w:rsidRDefault="007E1DE9">
      <w:r>
        <w:separator/>
      </w:r>
    </w:p>
  </w:footnote>
  <w:footnote w:type="continuationSeparator" w:id="0">
    <w:p w14:paraId="1EEA15AF" w14:textId="77777777" w:rsidR="007E1DE9" w:rsidRDefault="007E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1D33"/>
    <w:multiLevelType w:val="multilevel"/>
    <w:tmpl w:val="BCB2A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196E0E"/>
    <w:multiLevelType w:val="multilevel"/>
    <w:tmpl w:val="A1F026FA"/>
    <w:lvl w:ilvl="0">
      <w:start w:val="1"/>
      <w:numFmt w:val="bullet"/>
      <w:lvlText w:val="●"/>
      <w:lvlJc w:val="left"/>
      <w:pPr>
        <w:ind w:left="902" w:hanging="360"/>
      </w:pPr>
      <w:rPr>
        <w:rFonts w:ascii="Noto Sans Symbols" w:eastAsia="Noto Sans Symbols" w:hAnsi="Noto Sans Symbols" w:cs="Noto Sans Symbols"/>
        <w:sz w:val="22"/>
        <w:szCs w:val="22"/>
      </w:rPr>
    </w:lvl>
    <w:lvl w:ilvl="1">
      <w:start w:val="1"/>
      <w:numFmt w:val="bullet"/>
      <w:lvlText w:val="•"/>
      <w:lvlJc w:val="left"/>
      <w:pPr>
        <w:ind w:left="1766" w:hanging="360"/>
      </w:pPr>
    </w:lvl>
    <w:lvl w:ilvl="2">
      <w:start w:val="1"/>
      <w:numFmt w:val="bullet"/>
      <w:lvlText w:val="•"/>
      <w:lvlJc w:val="left"/>
      <w:pPr>
        <w:ind w:left="2629" w:hanging="360"/>
      </w:pPr>
    </w:lvl>
    <w:lvl w:ilvl="3">
      <w:start w:val="1"/>
      <w:numFmt w:val="bullet"/>
      <w:lvlText w:val="•"/>
      <w:lvlJc w:val="left"/>
      <w:pPr>
        <w:ind w:left="3493" w:hanging="360"/>
      </w:pPr>
    </w:lvl>
    <w:lvl w:ilvl="4">
      <w:start w:val="1"/>
      <w:numFmt w:val="bullet"/>
      <w:lvlText w:val="•"/>
      <w:lvlJc w:val="left"/>
      <w:pPr>
        <w:ind w:left="4357" w:hanging="360"/>
      </w:pPr>
    </w:lvl>
    <w:lvl w:ilvl="5">
      <w:start w:val="1"/>
      <w:numFmt w:val="bullet"/>
      <w:lvlText w:val="•"/>
      <w:lvlJc w:val="left"/>
      <w:pPr>
        <w:ind w:left="5221" w:hanging="360"/>
      </w:pPr>
    </w:lvl>
    <w:lvl w:ilvl="6">
      <w:start w:val="1"/>
      <w:numFmt w:val="bullet"/>
      <w:lvlText w:val="•"/>
      <w:lvlJc w:val="left"/>
      <w:pPr>
        <w:ind w:left="6084" w:hanging="360"/>
      </w:pPr>
    </w:lvl>
    <w:lvl w:ilvl="7">
      <w:start w:val="1"/>
      <w:numFmt w:val="bullet"/>
      <w:lvlText w:val="•"/>
      <w:lvlJc w:val="left"/>
      <w:pPr>
        <w:ind w:left="6948" w:hanging="360"/>
      </w:pPr>
    </w:lvl>
    <w:lvl w:ilvl="8">
      <w:start w:val="1"/>
      <w:numFmt w:val="bullet"/>
      <w:lvlText w:val="•"/>
      <w:lvlJc w:val="left"/>
      <w:pPr>
        <w:ind w:left="7812" w:hanging="360"/>
      </w:pPr>
    </w:lvl>
  </w:abstractNum>
  <w:abstractNum w:abstractNumId="2" w15:restartNumberingAfterBreak="0">
    <w:nsid w:val="780A59B9"/>
    <w:multiLevelType w:val="multilevel"/>
    <w:tmpl w:val="C10EE1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26030452">
    <w:abstractNumId w:val="1"/>
  </w:num>
  <w:num w:numId="2" w16cid:durableId="1321806015">
    <w:abstractNumId w:val="2"/>
  </w:num>
  <w:num w:numId="3" w16cid:durableId="95193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EB"/>
    <w:rsid w:val="00435E13"/>
    <w:rsid w:val="007E1DE9"/>
    <w:rsid w:val="00F4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682D6"/>
  <w15:docId w15:val="{6EB59C81-B659-D94A-88FD-497CEEBC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0"/>
      <w:ind w:left="63"/>
      <w:outlineLvl w:val="0"/>
    </w:pPr>
    <w:rPr>
      <w:rFonts w:ascii="Times New Roman" w:eastAsia="Times New Roman" w:hAnsi="Times New Roman" w:cs="Times New Roman"/>
      <w:b/>
      <w:sz w:val="28"/>
      <w:szCs w:val="28"/>
      <w:u w:val="single"/>
    </w:rPr>
  </w:style>
  <w:style w:type="paragraph" w:styleId="Heading2">
    <w:name w:val="heading 2"/>
    <w:basedOn w:val="Normal"/>
    <w:next w:val="Normal"/>
    <w:uiPriority w:val="9"/>
    <w:unhideWhenUsed/>
    <w:qFormat/>
    <w:pPr>
      <w:ind w:left="121"/>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41CB3"/>
    <w:pPr>
      <w:widowControl/>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E54F7"/>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ListTable7Colorful">
    <w:name w:val="List Table 7 Colorful"/>
    <w:basedOn w:val="TableNormal"/>
    <w:uiPriority w:val="52"/>
    <w:rsid w:val="0084658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
    <w:rPr>
      <w:color w:val="000000"/>
    </w:rPr>
    <w:tblPr>
      <w:tblStyleRowBandSize w:val="1"/>
      <w:tblStyleColBandSize w:val="1"/>
      <w:tblCellMar>
        <w:top w:w="100" w:type="dxa"/>
        <w:left w:w="100" w:type="dxa"/>
        <w:bottom w:w="100" w:type="dxa"/>
        <w:right w:w="100"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rPr>
      <w:color w:val="000000"/>
    </w:rPr>
    <w:tblPr>
      <w:tblStyleRowBandSize w:val="1"/>
      <w:tblStyleColBandSize w:val="1"/>
      <w:tblCellMar>
        <w:top w:w="100" w:type="dxa"/>
        <w:left w:w="100" w:type="dxa"/>
        <w:bottom w:w="100" w:type="dxa"/>
        <w:right w:w="100"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2">
    <w:basedOn w:val="TableNormal"/>
    <w:rPr>
      <w:color w:val="000000"/>
    </w:rPr>
    <w:tblPr>
      <w:tblStyleRowBandSize w:val="1"/>
      <w:tblStyleColBandSize w:val="1"/>
      <w:tblCellMar>
        <w:top w:w="100" w:type="dxa"/>
        <w:left w:w="100" w:type="dxa"/>
        <w:bottom w:w="100" w:type="dxa"/>
        <w:right w:w="100"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BPY55FoJdwh17wytkVlBvHcKg==">AMUW2mWOn1XN4YPc+F1URTilcFT7QbCtqWJffiB3RgNUU1ueTHDCgUxNVnqrL9zqoCh8tbY3jeSKao0IGgSvokv3BcYSo6RfOoJpw5p333WFICCm3ntSRdLuvs1nn7vjL46aVW1JinzH0ymb/bdq5NonBteku27OgIkrtpuPluVzLU3JGy0/N1uCHSkbCKDoFEjm00f/lDIQlUBn4BTFqsx6ce8jI4lwXb2/gvjU0Wk4IH4amPeJcTl090J2qqEHf62T1lOjZJ+fnohZFymVDdYWVME2Zm0Kznb3oeTNrofttAtqVFrk1Jw3VlAxLR4grZUO+3sEhG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Akinribade</dc:creator>
  <cp:lastModifiedBy>Akinribade, Samuel</cp:lastModifiedBy>
  <cp:revision>2</cp:revision>
  <dcterms:created xsi:type="dcterms:W3CDTF">2021-12-06T16:21:00Z</dcterms:created>
  <dcterms:modified xsi:type="dcterms:W3CDTF">2022-12-02T16:19:00Z</dcterms:modified>
</cp:coreProperties>
</file>