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C3D9" w14:textId="77777777" w:rsidR="00BA7D0C" w:rsidRPr="00BA7D0C" w:rsidRDefault="00126E4A">
      <w:pPr>
        <w:pStyle w:val="Title"/>
        <w:rPr>
          <w:sz w:val="28"/>
          <w:szCs w:val="28"/>
        </w:rPr>
      </w:pPr>
      <w:r>
        <w:rPr>
          <w:sz w:val="28"/>
          <w:szCs w:val="28"/>
        </w:rPr>
        <w:t>Curriculum Vitae</w:t>
      </w:r>
    </w:p>
    <w:p w14:paraId="5A2F318C" w14:textId="5A09B4CA" w:rsidR="0083273C" w:rsidRDefault="00B24704" w:rsidP="006B3D57">
      <w:pPr>
        <w:pStyle w:val="Title"/>
        <w:rPr>
          <w:sz w:val="32"/>
          <w:szCs w:val="32"/>
        </w:rPr>
      </w:pPr>
      <w:r w:rsidRPr="00092668">
        <w:rPr>
          <w:sz w:val="32"/>
          <w:szCs w:val="32"/>
        </w:rPr>
        <w:t>Anthony J. Anderson</w:t>
      </w:r>
      <w:r w:rsidR="006B3D57">
        <w:rPr>
          <w:sz w:val="32"/>
          <w:szCs w:val="32"/>
        </w:rPr>
        <w:t>, Ph.D.</w:t>
      </w:r>
    </w:p>
    <w:p w14:paraId="07F0127A" w14:textId="51D5ECD0"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Associate Professor</w:t>
      </w:r>
    </w:p>
    <w:p w14:paraId="20018EDD" w14:textId="16EAD423"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Department of Accounting</w:t>
      </w:r>
    </w:p>
    <w:p w14:paraId="76D28521" w14:textId="49D8FDC2"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Howard University</w:t>
      </w:r>
    </w:p>
    <w:p w14:paraId="054A42D2" w14:textId="248BDA6A"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School of Business</w:t>
      </w:r>
    </w:p>
    <w:p w14:paraId="0CF22146" w14:textId="2446CD4E"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2600 6th St., NW, Suite 348</w:t>
      </w:r>
    </w:p>
    <w:p w14:paraId="3FF329A3" w14:textId="4B3EF709"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Washington, DC 20059</w:t>
      </w:r>
    </w:p>
    <w:p w14:paraId="6E911652" w14:textId="4997FBF8"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202-806-1587 (o)</w:t>
      </w:r>
    </w:p>
    <w:p w14:paraId="4F124C43" w14:textId="66AA41EB" w:rsidR="006B3D57" w:rsidRDefault="006B3D57" w:rsidP="006B3D57">
      <w:pPr>
        <w:pStyle w:val="NormalWeb"/>
        <w:shd w:val="clear" w:color="auto" w:fill="FFFFFF"/>
        <w:spacing w:before="0" w:beforeAutospacing="0" w:after="0" w:afterAutospacing="0"/>
        <w:jc w:val="center"/>
        <w:textAlignment w:val="baseline"/>
        <w:rPr>
          <w:color w:val="000000"/>
        </w:rPr>
      </w:pPr>
      <w:r>
        <w:rPr>
          <w:color w:val="000000"/>
        </w:rPr>
        <w:t>202-986-4160 (f)</w:t>
      </w:r>
    </w:p>
    <w:p w14:paraId="56F1BD9F" w14:textId="77777777" w:rsidR="009119C4" w:rsidRPr="00092668" w:rsidRDefault="00000000">
      <w:pPr>
        <w:jc w:val="center"/>
      </w:pPr>
      <w:hyperlink r:id="rId5" w:history="1">
        <w:r w:rsidR="00603C2D" w:rsidRPr="00F61062">
          <w:rPr>
            <w:rStyle w:val="Hyperlink"/>
          </w:rPr>
          <w:t>anthony.anderson@howard.edu</w:t>
        </w:r>
      </w:hyperlink>
      <w:r w:rsidR="00603C2D">
        <w:t xml:space="preserve"> </w:t>
      </w:r>
    </w:p>
    <w:p w14:paraId="1304619E" w14:textId="77777777" w:rsidR="0083273C" w:rsidRPr="00092668" w:rsidRDefault="0083273C">
      <w:pPr>
        <w:ind w:left="-720" w:right="-720"/>
        <w:jc w:val="center"/>
      </w:pPr>
    </w:p>
    <w:p w14:paraId="2A21B09C" w14:textId="77777777" w:rsidR="00C1680B" w:rsidRDefault="00C1680B" w:rsidP="00C1680B">
      <w:pPr>
        <w:pStyle w:val="Heading3"/>
        <w:rPr>
          <w:sz w:val="28"/>
        </w:rPr>
      </w:pPr>
      <w:r>
        <w:rPr>
          <w:sz w:val="28"/>
        </w:rPr>
        <w:t>E</w:t>
      </w:r>
      <w:r w:rsidR="007E10A6">
        <w:rPr>
          <w:sz w:val="28"/>
        </w:rPr>
        <w:t>DUCATION</w:t>
      </w:r>
    </w:p>
    <w:p w14:paraId="69810BB7" w14:textId="77777777" w:rsidR="00C1680B" w:rsidRDefault="00C1680B" w:rsidP="00C1680B">
      <w:pPr>
        <w:ind w:right="288"/>
        <w:rPr>
          <w:b/>
          <w:bCs/>
          <w:u w:val="single"/>
        </w:rPr>
      </w:pPr>
    </w:p>
    <w:p w14:paraId="16AB4A6B" w14:textId="77777777" w:rsidR="00BA7D0C" w:rsidRDefault="00BA7D0C" w:rsidP="00C1680B">
      <w:pPr>
        <w:ind w:right="288"/>
        <w:rPr>
          <w:b/>
          <w:bCs/>
        </w:rPr>
      </w:pPr>
      <w:r w:rsidRPr="00BA7D0C">
        <w:rPr>
          <w:b/>
          <w:bCs/>
          <w:sz w:val="28"/>
          <w:szCs w:val="28"/>
        </w:rPr>
        <w:t>Rutgers Business School</w:t>
      </w:r>
      <w:r w:rsidR="00BB37A7">
        <w:rPr>
          <w:b/>
          <w:bCs/>
          <w:sz w:val="28"/>
          <w:szCs w:val="28"/>
        </w:rPr>
        <w:t xml:space="preserve">, </w:t>
      </w:r>
      <w:r w:rsidR="00BB37A7" w:rsidRPr="00BA7D0C">
        <w:rPr>
          <w:b/>
          <w:bCs/>
          <w:sz w:val="28"/>
          <w:szCs w:val="28"/>
        </w:rPr>
        <w:t>Rutgers</w:t>
      </w:r>
      <w:r w:rsidR="00BB37A7">
        <w:rPr>
          <w:b/>
          <w:bCs/>
          <w:sz w:val="28"/>
          <w:szCs w:val="28"/>
        </w:rPr>
        <w:t xml:space="preserve"> </w:t>
      </w:r>
      <w:r w:rsidR="00BB37A7" w:rsidRPr="00174E8A">
        <w:rPr>
          <w:b/>
          <w:sz w:val="28"/>
          <w:szCs w:val="28"/>
        </w:rPr>
        <w:t>University</w:t>
      </w:r>
      <w:r w:rsidR="00174E8A">
        <w:rPr>
          <w:b/>
          <w:bCs/>
          <w:sz w:val="28"/>
          <w:szCs w:val="28"/>
        </w:rPr>
        <w:tab/>
      </w:r>
      <w:r w:rsidR="00174E8A">
        <w:rPr>
          <w:b/>
          <w:bCs/>
          <w:sz w:val="28"/>
          <w:szCs w:val="28"/>
        </w:rPr>
        <w:tab/>
      </w:r>
      <w:r w:rsidR="00174E8A">
        <w:rPr>
          <w:b/>
          <w:bCs/>
          <w:sz w:val="28"/>
          <w:szCs w:val="28"/>
        </w:rPr>
        <w:tab/>
      </w:r>
      <w:r w:rsidR="00174E8A">
        <w:rPr>
          <w:b/>
          <w:bCs/>
          <w:sz w:val="28"/>
          <w:szCs w:val="28"/>
        </w:rPr>
        <w:tab/>
      </w:r>
      <w:r w:rsidR="00174E8A">
        <w:rPr>
          <w:b/>
          <w:bCs/>
          <w:sz w:val="28"/>
          <w:szCs w:val="28"/>
        </w:rPr>
        <w:tab/>
      </w:r>
      <w:r>
        <w:rPr>
          <w:b/>
          <w:bCs/>
          <w:sz w:val="28"/>
          <w:szCs w:val="28"/>
        </w:rPr>
        <w:tab/>
      </w:r>
      <w:r w:rsidR="00174E8A">
        <w:rPr>
          <w:b/>
          <w:bCs/>
          <w:sz w:val="28"/>
          <w:szCs w:val="28"/>
        </w:rPr>
        <w:tab/>
      </w:r>
      <w:r w:rsidR="00174E8A" w:rsidRPr="00174E8A">
        <w:rPr>
          <w:bCs/>
          <w:sz w:val="28"/>
          <w:szCs w:val="28"/>
        </w:rPr>
        <w:tab/>
        <w:t>Newark, N</w:t>
      </w:r>
      <w:r w:rsidRPr="00174E8A">
        <w:rPr>
          <w:bCs/>
          <w:sz w:val="28"/>
          <w:szCs w:val="28"/>
        </w:rPr>
        <w:t>J</w:t>
      </w:r>
      <w:r w:rsidRPr="00174E8A">
        <w:rPr>
          <w:bCs/>
        </w:rPr>
        <w:t xml:space="preserve"> </w:t>
      </w:r>
      <w:r w:rsidRPr="00174E8A">
        <w:rPr>
          <w:bCs/>
        </w:rPr>
        <w:tab/>
      </w:r>
    </w:p>
    <w:p w14:paraId="4452A3AB" w14:textId="77777777" w:rsidR="00C1680B" w:rsidRPr="00174E8A" w:rsidRDefault="006E77BA" w:rsidP="00C1680B">
      <w:pPr>
        <w:ind w:right="288"/>
        <w:rPr>
          <w:bCs/>
        </w:rPr>
      </w:pPr>
      <w:r>
        <w:rPr>
          <w:b/>
          <w:bCs/>
        </w:rPr>
        <w:t>Ph.D</w:t>
      </w:r>
      <w:r w:rsidR="00174E8A" w:rsidRPr="00BB37A7">
        <w:rPr>
          <w:b/>
          <w:bCs/>
        </w:rPr>
        <w:t>.</w:t>
      </w:r>
      <w:r w:rsidR="00144392">
        <w:rPr>
          <w:b/>
          <w:bCs/>
        </w:rPr>
        <w:t xml:space="preserve">, </w:t>
      </w:r>
      <w:r w:rsidR="00144392" w:rsidRPr="00BB37A7">
        <w:rPr>
          <w:b/>
          <w:bCs/>
        </w:rPr>
        <w:t>Accounting</w:t>
      </w:r>
      <w:r w:rsidR="00BA7D0C" w:rsidRPr="00BB37A7">
        <w:rPr>
          <w:b/>
          <w:bCs/>
        </w:rPr>
        <w:t>,</w:t>
      </w:r>
      <w:r w:rsidR="00BA7D0C" w:rsidRPr="00174E8A">
        <w:rPr>
          <w:bCs/>
        </w:rPr>
        <w:t xml:space="preserve"> </w:t>
      </w:r>
      <w:r w:rsidR="00174E8A" w:rsidRPr="00174E8A">
        <w:t>(Minor in Finance)</w:t>
      </w:r>
      <w:r w:rsidR="00BB37A7">
        <w:t>.</w:t>
      </w:r>
      <w:r w:rsidR="00174E8A" w:rsidRPr="00174E8A">
        <w:rPr>
          <w:bCs/>
        </w:rPr>
        <w:t xml:space="preserve"> </w:t>
      </w:r>
      <w:r>
        <w:rPr>
          <w:bCs/>
        </w:rPr>
        <w:t>October</w:t>
      </w:r>
      <w:r w:rsidR="00E73AAA">
        <w:rPr>
          <w:bCs/>
        </w:rPr>
        <w:t xml:space="preserve"> </w:t>
      </w:r>
      <w:r w:rsidR="00E73AAA">
        <w:t>2013</w:t>
      </w:r>
      <w:r w:rsidR="00A160F7">
        <w:t>.</w:t>
      </w:r>
      <w:r w:rsidR="00BB37A7">
        <w:t xml:space="preserve"> </w:t>
      </w:r>
      <w:r w:rsidR="00C1680B" w:rsidRPr="00174E8A">
        <w:rPr>
          <w:bCs/>
        </w:rPr>
        <w:tab/>
      </w:r>
      <w:r w:rsidR="00C1680B" w:rsidRPr="00174E8A">
        <w:rPr>
          <w:bCs/>
        </w:rPr>
        <w:tab/>
        <w:t xml:space="preserve"> </w:t>
      </w:r>
    </w:p>
    <w:p w14:paraId="315DA4D3" w14:textId="77777777" w:rsidR="00174E8A" w:rsidRDefault="00174E8A" w:rsidP="00C1680B">
      <w:pPr>
        <w:ind w:right="288"/>
        <w:rPr>
          <w:b/>
          <w:sz w:val="28"/>
          <w:szCs w:val="28"/>
        </w:rPr>
      </w:pPr>
    </w:p>
    <w:p w14:paraId="7088F3FD" w14:textId="77777777" w:rsidR="00174E8A" w:rsidRPr="00174E8A" w:rsidRDefault="00174E8A" w:rsidP="00C1680B">
      <w:pPr>
        <w:ind w:right="288"/>
        <w:rPr>
          <w:bCs/>
          <w:sz w:val="28"/>
          <w:szCs w:val="28"/>
        </w:rPr>
      </w:pPr>
      <w:r w:rsidRPr="00174E8A">
        <w:rPr>
          <w:b/>
          <w:sz w:val="28"/>
          <w:szCs w:val="28"/>
        </w:rPr>
        <w:t>Kellogg School of Management, Northwestern University</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Pr="00174E8A">
        <w:rPr>
          <w:sz w:val="28"/>
          <w:szCs w:val="28"/>
        </w:rPr>
        <w:t>Evanston, IL</w:t>
      </w:r>
    </w:p>
    <w:p w14:paraId="510519BC" w14:textId="77777777" w:rsidR="00C1680B" w:rsidRDefault="00C1680B" w:rsidP="00C1680B">
      <w:pPr>
        <w:ind w:right="288"/>
      </w:pPr>
      <w:r>
        <w:rPr>
          <w:b/>
          <w:bCs/>
        </w:rPr>
        <w:t xml:space="preserve">Master of Management, </w:t>
      </w:r>
      <w:r>
        <w:t>Majors in Accou</w:t>
      </w:r>
      <w:r w:rsidR="00255008">
        <w:t xml:space="preserve">nting and Finance. </w:t>
      </w:r>
      <w:r w:rsidR="006E77BA">
        <w:t>May 1980</w:t>
      </w:r>
    </w:p>
    <w:p w14:paraId="4BB91FA2" w14:textId="77777777" w:rsidR="00C1680B" w:rsidRDefault="00C1680B" w:rsidP="00C1680B">
      <w:pPr>
        <w:ind w:right="288"/>
      </w:pPr>
    </w:p>
    <w:p w14:paraId="17FF57A1" w14:textId="77777777" w:rsidR="00174E8A" w:rsidRPr="00174E8A" w:rsidRDefault="00174E8A" w:rsidP="00C1680B">
      <w:pPr>
        <w:ind w:right="288"/>
        <w:rPr>
          <w:b/>
          <w:bCs/>
          <w:sz w:val="28"/>
          <w:szCs w:val="28"/>
        </w:rPr>
      </w:pPr>
      <w:r w:rsidRPr="00174E8A">
        <w:rPr>
          <w:b/>
          <w:sz w:val="28"/>
          <w:szCs w:val="28"/>
        </w:rPr>
        <w:t>Dartmouth College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Hanover, NH</w:t>
      </w:r>
    </w:p>
    <w:p w14:paraId="39D183CB" w14:textId="77777777" w:rsidR="00C1680B" w:rsidRDefault="00C1680B" w:rsidP="00C1680B">
      <w:pPr>
        <w:ind w:right="288"/>
      </w:pPr>
      <w:r>
        <w:rPr>
          <w:b/>
          <w:bCs/>
        </w:rPr>
        <w:t>Bachelor of Arts,</w:t>
      </w:r>
      <w:r w:rsidR="00174E8A">
        <w:rPr>
          <w:b/>
          <w:bCs/>
        </w:rPr>
        <w:t xml:space="preserve"> </w:t>
      </w:r>
      <w:r>
        <w:t>Completed degree in three years.</w:t>
      </w:r>
      <w:r w:rsidR="00255008">
        <w:t xml:space="preserve"> Major in English. </w:t>
      </w:r>
      <w:r w:rsidR="006E77BA">
        <w:t>May 1979</w:t>
      </w:r>
    </w:p>
    <w:p w14:paraId="35B9E773" w14:textId="77777777" w:rsidR="00C1680B" w:rsidRDefault="00C1680B" w:rsidP="00C1680B">
      <w:pPr>
        <w:ind w:right="288"/>
      </w:pPr>
    </w:p>
    <w:p w14:paraId="37F1056A" w14:textId="77777777" w:rsidR="00BB37A7" w:rsidRDefault="00BB37A7" w:rsidP="00C1680B">
      <w:pPr>
        <w:ind w:right="288"/>
      </w:pPr>
    </w:p>
    <w:p w14:paraId="346976CB" w14:textId="77777777" w:rsidR="007706BD" w:rsidRDefault="007706BD" w:rsidP="007706BD">
      <w:pPr>
        <w:autoSpaceDE w:val="0"/>
        <w:autoSpaceDN w:val="0"/>
        <w:adjustRightInd w:val="0"/>
        <w:rPr>
          <w:b/>
          <w:bCs/>
          <w:sz w:val="28"/>
          <w:szCs w:val="28"/>
          <w:u w:val="single"/>
        </w:rPr>
      </w:pPr>
      <w:r w:rsidRPr="007E10A6">
        <w:rPr>
          <w:b/>
          <w:bCs/>
          <w:sz w:val="28"/>
          <w:szCs w:val="28"/>
          <w:u w:val="single"/>
        </w:rPr>
        <w:t>RESEARCH INTERESTS</w:t>
      </w:r>
    </w:p>
    <w:p w14:paraId="4CFF27EE" w14:textId="77777777" w:rsidR="007E10A6" w:rsidRPr="007E10A6" w:rsidRDefault="007E10A6" w:rsidP="007706BD">
      <w:pPr>
        <w:autoSpaceDE w:val="0"/>
        <w:autoSpaceDN w:val="0"/>
        <w:adjustRightInd w:val="0"/>
        <w:rPr>
          <w:b/>
          <w:bCs/>
          <w:sz w:val="28"/>
          <w:szCs w:val="28"/>
          <w:u w:val="single"/>
        </w:rPr>
      </w:pPr>
    </w:p>
    <w:p w14:paraId="73ABBBA9" w14:textId="77777777" w:rsidR="00D16855" w:rsidRPr="007E10A6" w:rsidRDefault="00081A9C" w:rsidP="00D16855">
      <w:pPr>
        <w:autoSpaceDE w:val="0"/>
        <w:autoSpaceDN w:val="0"/>
        <w:adjustRightInd w:val="0"/>
      </w:pPr>
      <w:r>
        <w:t>Liquidity</w:t>
      </w:r>
      <w:r w:rsidR="007E10A6" w:rsidRPr="007E10A6">
        <w:t xml:space="preserve"> and Capital M</w:t>
      </w:r>
      <w:r w:rsidR="00D16855" w:rsidRPr="007E10A6">
        <w:t xml:space="preserve">arkets, </w:t>
      </w:r>
      <w:r w:rsidR="007E10A6" w:rsidRPr="007E10A6">
        <w:t xml:space="preserve">Pricing of Accounting Information, Market Anomaly, Market Efficiency, </w:t>
      </w:r>
      <w:r w:rsidR="00B55D0C">
        <w:t xml:space="preserve">Corporate Governance, </w:t>
      </w:r>
      <w:r w:rsidR="00BF7446">
        <w:t xml:space="preserve">Banking Regulation </w:t>
      </w:r>
      <w:r w:rsidR="00B55D0C">
        <w:t>and Accounting Regulation</w:t>
      </w:r>
    </w:p>
    <w:p w14:paraId="1E4B394F" w14:textId="77777777" w:rsidR="00B21E9D" w:rsidRDefault="00B21E9D" w:rsidP="00B21E9D">
      <w:pPr>
        <w:autoSpaceDE w:val="0"/>
        <w:autoSpaceDN w:val="0"/>
        <w:adjustRightInd w:val="0"/>
        <w:rPr>
          <w:rFonts w:ascii="TimesNewRomanPSMT" w:hAnsi="TimesNewRomanPSMT" w:cs="TimesNewRomanPSMT"/>
        </w:rPr>
      </w:pPr>
    </w:p>
    <w:p w14:paraId="46E2495D" w14:textId="77777777" w:rsidR="00543545" w:rsidRDefault="00543545" w:rsidP="00B21E9D">
      <w:pPr>
        <w:autoSpaceDE w:val="0"/>
        <w:autoSpaceDN w:val="0"/>
        <w:adjustRightInd w:val="0"/>
        <w:rPr>
          <w:rFonts w:ascii="TimesNewRomanPSMT" w:hAnsi="TimesNewRomanPSMT" w:cs="TimesNewRomanPSMT"/>
        </w:rPr>
      </w:pPr>
    </w:p>
    <w:p w14:paraId="7225616E" w14:textId="77777777" w:rsidR="00FD4CC6" w:rsidRDefault="00081A9C" w:rsidP="00081A9C">
      <w:pPr>
        <w:autoSpaceDE w:val="0"/>
        <w:autoSpaceDN w:val="0"/>
        <w:adjustRightInd w:val="0"/>
        <w:rPr>
          <w:rFonts w:ascii="Times-Bold" w:hAnsi="Times-Bold" w:cs="Times-Bold"/>
          <w:b/>
          <w:bCs/>
          <w:sz w:val="19"/>
          <w:szCs w:val="19"/>
        </w:rPr>
      </w:pPr>
      <w:bookmarkStart w:id="0" w:name="_Hlk509581030"/>
      <w:r w:rsidRPr="00081A9C">
        <w:rPr>
          <w:b/>
          <w:bCs/>
          <w:sz w:val="28"/>
          <w:szCs w:val="28"/>
          <w:u w:val="single"/>
        </w:rPr>
        <w:t>PUBLICATIONS</w:t>
      </w:r>
      <w:r>
        <w:rPr>
          <w:rFonts w:ascii="Times-Bold" w:hAnsi="Times-Bold" w:cs="Times-Bold"/>
          <w:b/>
          <w:bCs/>
          <w:sz w:val="19"/>
          <w:szCs w:val="19"/>
        </w:rPr>
        <w:t xml:space="preserve"> </w:t>
      </w:r>
    </w:p>
    <w:p w14:paraId="1F17A157" w14:textId="77777777" w:rsidR="007830A9" w:rsidRDefault="007830A9" w:rsidP="00081A9C">
      <w:pPr>
        <w:autoSpaceDE w:val="0"/>
        <w:autoSpaceDN w:val="0"/>
        <w:adjustRightInd w:val="0"/>
        <w:rPr>
          <w:rFonts w:ascii="Times-Roman" w:hAnsi="Times-Roman" w:cs="Times-Roman"/>
        </w:rPr>
      </w:pPr>
    </w:p>
    <w:p w14:paraId="68953B21" w14:textId="77777777" w:rsidR="00081A9C" w:rsidRDefault="00081A9C" w:rsidP="00081A9C">
      <w:pPr>
        <w:autoSpaceDE w:val="0"/>
        <w:autoSpaceDN w:val="0"/>
        <w:adjustRightInd w:val="0"/>
      </w:pPr>
      <w:r>
        <w:rPr>
          <w:rFonts w:ascii="Times-Roman" w:hAnsi="Times-Roman" w:cs="Times-Roman"/>
        </w:rPr>
        <w:t>“</w:t>
      </w:r>
      <w:r w:rsidRPr="00081A9C">
        <w:t>Evidence on Lack of Liquidity for Small Public Firms</w:t>
      </w:r>
      <w:r w:rsidR="007830A9">
        <w:rPr>
          <w:rFonts w:ascii="Times-Roman" w:hAnsi="Times-Roman" w:cs="Times-Roman"/>
        </w:rPr>
        <w:t>,”</w:t>
      </w:r>
      <w:r w:rsidR="00FD4CC6" w:rsidRPr="007830A9">
        <w:t xml:space="preserve"> </w:t>
      </w:r>
      <w:r w:rsidR="007830A9" w:rsidRPr="007830A9">
        <w:t>Journal of Business Valua</w:t>
      </w:r>
      <w:r w:rsidR="00087E68">
        <w:t>tion and Economic Loss Analysis,</w:t>
      </w:r>
      <w:r w:rsidR="007830A9" w:rsidRPr="007830A9">
        <w:t xml:space="preserve"> Volume 7, Issue 1, Pages –, ISSN (Online) 1932-9156, DOI: 10.1515/1932-9156.1111, June 2012</w:t>
      </w:r>
    </w:p>
    <w:p w14:paraId="400A477E" w14:textId="77777777" w:rsidR="0043579C" w:rsidRDefault="0043579C" w:rsidP="00081A9C">
      <w:pPr>
        <w:autoSpaceDE w:val="0"/>
        <w:autoSpaceDN w:val="0"/>
        <w:adjustRightInd w:val="0"/>
      </w:pPr>
    </w:p>
    <w:p w14:paraId="656572D4" w14:textId="77777777" w:rsidR="00F640D4" w:rsidRDefault="0043579C" w:rsidP="00F640D4">
      <w:pPr>
        <w:autoSpaceDE w:val="0"/>
        <w:autoSpaceDN w:val="0"/>
        <w:adjustRightInd w:val="0"/>
      </w:pPr>
      <w:r>
        <w:t xml:space="preserve">“Explaining the On-The-Run Puzzle with Corporate Bonds,” </w:t>
      </w:r>
      <w:r w:rsidR="000D18F6" w:rsidRPr="0043579C">
        <w:t>Pacific Basin Financial Markets and Policies (RPBFMP)</w:t>
      </w:r>
      <w:r w:rsidR="000D18F6">
        <w:t>.</w:t>
      </w:r>
      <w:r w:rsidR="000D18F6" w:rsidRPr="000D18F6">
        <w:t xml:space="preserve"> </w:t>
      </w:r>
      <w:r w:rsidR="000D18F6">
        <w:t>Pol. 20, 1750008 (2017) [36 pages] https://doi.org/10.1142/S0219091517500084. Pol. 20, 1750008 (2017)</w:t>
      </w:r>
      <w:r w:rsidR="007A5E51">
        <w:t>.</w:t>
      </w:r>
    </w:p>
    <w:p w14:paraId="7FF328D8" w14:textId="77777777" w:rsidR="0043579C" w:rsidRDefault="0043579C" w:rsidP="00081A9C">
      <w:pPr>
        <w:autoSpaceDE w:val="0"/>
        <w:autoSpaceDN w:val="0"/>
        <w:adjustRightInd w:val="0"/>
      </w:pPr>
    </w:p>
    <w:p w14:paraId="2E72F402" w14:textId="77777777" w:rsidR="0043579C" w:rsidRDefault="0043577F" w:rsidP="00081A9C">
      <w:pPr>
        <w:autoSpaceDE w:val="0"/>
        <w:autoSpaceDN w:val="0"/>
        <w:adjustRightInd w:val="0"/>
      </w:pPr>
      <w:r w:rsidRPr="0043577F">
        <w:t>“Financial Misreporting Period and Investor Reaction to Securities Litigation.” Journal of Business and Behavioral Sciences, 28 (1): 3–12.</w:t>
      </w:r>
      <w:r w:rsidR="007A5E51">
        <w:t xml:space="preserve"> (</w:t>
      </w:r>
      <w:r w:rsidR="007A5E51" w:rsidRPr="007A5E51">
        <w:t xml:space="preserve">Amoah, N. Y., Anderson, </w:t>
      </w:r>
      <w:r w:rsidR="001856A7">
        <w:t>A.</w:t>
      </w:r>
      <w:r w:rsidR="007A5E51">
        <w:t xml:space="preserve">, Bonaparte, I. &amp; Muzorewa, S., </w:t>
      </w:r>
      <w:r w:rsidR="007A5E51" w:rsidRPr="007A5E51">
        <w:t xml:space="preserve">Spring 2016). </w:t>
      </w:r>
      <w:r w:rsidRPr="0043577F">
        <w:t xml:space="preserve"> </w:t>
      </w:r>
    </w:p>
    <w:p w14:paraId="0B07CF37" w14:textId="77777777" w:rsidR="005914BB" w:rsidRDefault="005914BB" w:rsidP="00081A9C">
      <w:pPr>
        <w:autoSpaceDE w:val="0"/>
        <w:autoSpaceDN w:val="0"/>
        <w:adjustRightInd w:val="0"/>
      </w:pPr>
    </w:p>
    <w:p w14:paraId="45A52654" w14:textId="77777777" w:rsidR="007C4CAA" w:rsidRDefault="007C4CAA" w:rsidP="007C4CAA">
      <w:pPr>
        <w:autoSpaceDE w:val="0"/>
        <w:autoSpaceDN w:val="0"/>
        <w:adjustRightInd w:val="0"/>
      </w:pPr>
      <w:r w:rsidRPr="00F640D4">
        <w:t>“Internal Control Material Weakness and Managerial Manipulation of Operational Activities”, Advances in Public Interest Accounting</w:t>
      </w:r>
      <w:r>
        <w:t xml:space="preserve"> (July 2017),</w:t>
      </w:r>
      <w:r w:rsidRPr="00F640D4">
        <w:t xml:space="preserve"> (Amoah, N., Bonaparte, I., Tang, A. and Ande</w:t>
      </w:r>
      <w:r>
        <w:t xml:space="preserve">rson, A). </w:t>
      </w:r>
    </w:p>
    <w:p w14:paraId="6BBC4AF1" w14:textId="77777777" w:rsidR="004D65AF" w:rsidRDefault="004D65AF" w:rsidP="005914BB">
      <w:pPr>
        <w:autoSpaceDE w:val="0"/>
        <w:autoSpaceDN w:val="0"/>
        <w:adjustRightInd w:val="0"/>
      </w:pPr>
    </w:p>
    <w:bookmarkEnd w:id="0"/>
    <w:p w14:paraId="3193E501" w14:textId="77777777" w:rsidR="00C359F9" w:rsidRDefault="00C359F9" w:rsidP="00C359F9">
      <w:pPr>
        <w:autoSpaceDE w:val="0"/>
        <w:autoSpaceDN w:val="0"/>
        <w:adjustRightInd w:val="0"/>
      </w:pPr>
      <w:r>
        <w:t xml:space="preserve">“Managerial Opportunism and Real Activities Manipulation: Evidence from Option Backdating Firms”, </w:t>
      </w:r>
      <w:r w:rsidRPr="004D65AF">
        <w:t>Review of Accounting and Finance</w:t>
      </w:r>
      <w:r>
        <w:t xml:space="preserve"> (2017)</w:t>
      </w:r>
      <w:r w:rsidRPr="004D65AF">
        <w:t xml:space="preserve">, </w:t>
      </w:r>
      <w:hyperlink r:id="rId6" w:history="1">
        <w:r w:rsidRPr="007C20CC">
          <w:rPr>
            <w:rStyle w:val="Hyperlink"/>
          </w:rPr>
          <w:t>https://doi.org/10.1108/RAF-12-2014-0144</w:t>
        </w:r>
      </w:hyperlink>
      <w:r>
        <w:t>. (</w:t>
      </w:r>
      <w:r w:rsidRPr="007A5E51">
        <w:t xml:space="preserve">Amoah, N. Y., Anderson, </w:t>
      </w:r>
      <w:r>
        <w:t>A., Bonaparte, I. &amp; Muzorewa, S.)</w:t>
      </w:r>
      <w:r w:rsidR="00CB69E9">
        <w:t>.</w:t>
      </w:r>
    </w:p>
    <w:p w14:paraId="11C52F1C" w14:textId="77777777" w:rsidR="004D65AF" w:rsidRDefault="004D65AF" w:rsidP="005914BB">
      <w:pPr>
        <w:autoSpaceDE w:val="0"/>
        <w:autoSpaceDN w:val="0"/>
        <w:adjustRightInd w:val="0"/>
      </w:pPr>
    </w:p>
    <w:p w14:paraId="54ACED2F" w14:textId="77777777" w:rsidR="005914BB" w:rsidRDefault="0066171F" w:rsidP="00081A9C">
      <w:pPr>
        <w:autoSpaceDE w:val="0"/>
        <w:autoSpaceDN w:val="0"/>
        <w:adjustRightInd w:val="0"/>
      </w:pPr>
      <w:r w:rsidRPr="0066171F">
        <w:lastRenderedPageBreak/>
        <w:t>“Auditor Litigation and the Market and Legal Penalties on Client Firms</w:t>
      </w:r>
      <w:r w:rsidR="00143C9F">
        <w:t>,</w:t>
      </w:r>
      <w:r w:rsidR="00143C9F" w:rsidRPr="0066171F">
        <w:t>” Journal</w:t>
      </w:r>
      <w:r w:rsidRPr="0066171F">
        <w:t xml:space="preserve"> of Applied Accounting Research</w:t>
      </w:r>
      <w:r w:rsidR="00763329">
        <w:t xml:space="preserve"> </w:t>
      </w:r>
      <w:r w:rsidR="00763329" w:rsidRPr="0066171F">
        <w:t>(JAAR-04-2018-0053)</w:t>
      </w:r>
      <w:r w:rsidRPr="0066171F">
        <w:t xml:space="preserve">. </w:t>
      </w:r>
      <w:r w:rsidR="008B7520">
        <w:t xml:space="preserve">(2018) </w:t>
      </w:r>
      <w:r w:rsidRPr="0066171F">
        <w:t>(Amoah, N. Y., Anderson, &amp; A., Bonaparte)</w:t>
      </w:r>
      <w:r w:rsidR="00763329">
        <w:t xml:space="preserve"> </w:t>
      </w:r>
    </w:p>
    <w:p w14:paraId="0913FDC4" w14:textId="77777777" w:rsidR="00900C79" w:rsidRDefault="00900C79" w:rsidP="00081A9C">
      <w:pPr>
        <w:autoSpaceDE w:val="0"/>
        <w:autoSpaceDN w:val="0"/>
        <w:adjustRightInd w:val="0"/>
      </w:pPr>
    </w:p>
    <w:p w14:paraId="5EFB0BF0" w14:textId="77777777" w:rsidR="00900C79" w:rsidRPr="005D24F1" w:rsidRDefault="005D24F1" w:rsidP="00081A9C">
      <w:pPr>
        <w:autoSpaceDE w:val="0"/>
        <w:autoSpaceDN w:val="0"/>
        <w:adjustRightInd w:val="0"/>
      </w:pPr>
      <w:r>
        <w:rPr>
          <w:sz w:val="22"/>
        </w:rPr>
        <w:t>“</w:t>
      </w:r>
      <w:r w:rsidRPr="005D24F1">
        <w:t>Corporate Bond Liquidity Value in Stress Scenarios: Implications for the Basel Accords</w:t>
      </w:r>
      <w:r>
        <w:t xml:space="preserve">,” </w:t>
      </w:r>
      <w:r w:rsidRPr="00C83A60">
        <w:rPr>
          <w:rFonts w:ascii="&amp;quot" w:hAnsi="&amp;quot"/>
          <w:color w:val="212121"/>
          <w:sz w:val="23"/>
          <w:szCs w:val="23"/>
        </w:rPr>
        <w:t>Journal of Business and Accounting, Vol. 11.1; Fall 2018</w:t>
      </w:r>
      <w:r>
        <w:rPr>
          <w:rFonts w:ascii="&amp;quot" w:hAnsi="&amp;quot"/>
          <w:color w:val="212121"/>
          <w:sz w:val="23"/>
          <w:szCs w:val="23"/>
        </w:rPr>
        <w:t xml:space="preserve"> (Anderson, A.J.)</w:t>
      </w:r>
    </w:p>
    <w:p w14:paraId="6005D7D1" w14:textId="77777777" w:rsidR="00CB69E9" w:rsidRDefault="00CB69E9" w:rsidP="00081A9C">
      <w:pPr>
        <w:autoSpaceDE w:val="0"/>
        <w:autoSpaceDN w:val="0"/>
        <w:adjustRightInd w:val="0"/>
      </w:pPr>
    </w:p>
    <w:p w14:paraId="5B3560C3" w14:textId="77777777" w:rsidR="00CB69E9" w:rsidRDefault="00CB69E9" w:rsidP="00081A9C">
      <w:pPr>
        <w:autoSpaceDE w:val="0"/>
        <w:autoSpaceDN w:val="0"/>
        <w:adjustRightInd w:val="0"/>
      </w:pPr>
    </w:p>
    <w:p w14:paraId="29CE1200" w14:textId="77777777" w:rsidR="00543545" w:rsidRPr="007830A9" w:rsidRDefault="00543545" w:rsidP="00081A9C">
      <w:pPr>
        <w:autoSpaceDE w:val="0"/>
        <w:autoSpaceDN w:val="0"/>
        <w:adjustRightInd w:val="0"/>
      </w:pPr>
    </w:p>
    <w:p w14:paraId="619558D3" w14:textId="77777777" w:rsidR="00174E8A" w:rsidRPr="00081A9C" w:rsidRDefault="00174E8A" w:rsidP="007706BD">
      <w:pPr>
        <w:autoSpaceDE w:val="0"/>
        <w:autoSpaceDN w:val="0"/>
        <w:adjustRightInd w:val="0"/>
      </w:pPr>
    </w:p>
    <w:p w14:paraId="397D73CA" w14:textId="77777777" w:rsidR="007706BD" w:rsidRDefault="00C86B6E" w:rsidP="007706BD">
      <w:pPr>
        <w:autoSpaceDE w:val="0"/>
        <w:autoSpaceDN w:val="0"/>
        <w:adjustRightInd w:val="0"/>
        <w:rPr>
          <w:b/>
          <w:bCs/>
          <w:sz w:val="28"/>
          <w:szCs w:val="28"/>
          <w:u w:val="single"/>
        </w:rPr>
      </w:pPr>
      <w:r>
        <w:rPr>
          <w:b/>
          <w:bCs/>
          <w:sz w:val="28"/>
          <w:szCs w:val="28"/>
          <w:u w:val="single"/>
        </w:rPr>
        <w:t xml:space="preserve">DISSERTATION </w:t>
      </w:r>
    </w:p>
    <w:p w14:paraId="1CCFDDC2" w14:textId="77777777" w:rsidR="00DE1E35" w:rsidRPr="007E10A6" w:rsidRDefault="00DE1E35" w:rsidP="007706BD">
      <w:pPr>
        <w:autoSpaceDE w:val="0"/>
        <w:autoSpaceDN w:val="0"/>
        <w:adjustRightInd w:val="0"/>
        <w:rPr>
          <w:b/>
          <w:bCs/>
          <w:sz w:val="28"/>
          <w:szCs w:val="28"/>
          <w:u w:val="single"/>
        </w:rPr>
      </w:pPr>
    </w:p>
    <w:p w14:paraId="6D7B18FE" w14:textId="77777777" w:rsidR="007E10A6" w:rsidRPr="00431920" w:rsidRDefault="0057577B" w:rsidP="007E10A6">
      <w:pPr>
        <w:ind w:right="288"/>
        <w:rPr>
          <w:bCs/>
        </w:rPr>
      </w:pPr>
      <w:r>
        <w:rPr>
          <w:bCs/>
        </w:rPr>
        <w:t>Explaining the On-The-Run Effect: Implications for Financial Reporting</w:t>
      </w:r>
      <w:r w:rsidR="00152554">
        <w:rPr>
          <w:bCs/>
        </w:rPr>
        <w:t xml:space="preserve">, </w:t>
      </w:r>
      <w:r w:rsidR="00DA1340">
        <w:rPr>
          <w:bCs/>
        </w:rPr>
        <w:t>2013</w:t>
      </w:r>
      <w:r w:rsidR="007E10A6">
        <w:rPr>
          <w:bCs/>
        </w:rPr>
        <w:t>.</w:t>
      </w:r>
    </w:p>
    <w:p w14:paraId="267AA6FC" w14:textId="77777777" w:rsidR="007706BD" w:rsidRPr="000730EB" w:rsidRDefault="007706BD" w:rsidP="007706BD">
      <w:pPr>
        <w:autoSpaceDE w:val="0"/>
        <w:autoSpaceDN w:val="0"/>
        <w:adjustRightInd w:val="0"/>
        <w:rPr>
          <w:i/>
          <w:iCs/>
        </w:rPr>
      </w:pPr>
      <w:r w:rsidRPr="000730EB">
        <w:rPr>
          <w:i/>
          <w:iCs/>
        </w:rPr>
        <w:t>Disse</w:t>
      </w:r>
      <w:r w:rsidR="00DE1E35" w:rsidRPr="000730EB">
        <w:rPr>
          <w:i/>
          <w:iCs/>
        </w:rPr>
        <w:t>rtation chair: Dr.</w:t>
      </w:r>
      <w:r w:rsidR="000730EB">
        <w:rPr>
          <w:i/>
          <w:iCs/>
        </w:rPr>
        <w:t xml:space="preserve"> </w:t>
      </w:r>
      <w:r w:rsidR="008C6936">
        <w:rPr>
          <w:i/>
          <w:iCs/>
        </w:rPr>
        <w:t xml:space="preserve"> Micha</w:t>
      </w:r>
      <w:r w:rsidR="00DE1E35" w:rsidRPr="000730EB">
        <w:rPr>
          <w:i/>
          <w:iCs/>
        </w:rPr>
        <w:t>e</w:t>
      </w:r>
      <w:r w:rsidR="008C6936">
        <w:rPr>
          <w:i/>
          <w:iCs/>
        </w:rPr>
        <w:t>l</w:t>
      </w:r>
      <w:r w:rsidR="00DE1E35" w:rsidRPr="000730EB">
        <w:rPr>
          <w:i/>
          <w:iCs/>
        </w:rPr>
        <w:t xml:space="preserve"> Long</w:t>
      </w:r>
    </w:p>
    <w:p w14:paraId="4A64DBCD" w14:textId="77777777" w:rsidR="00CB69E9" w:rsidRDefault="00CB69E9" w:rsidP="007E10A6">
      <w:pPr>
        <w:pStyle w:val="Heading2"/>
        <w:rPr>
          <w:rFonts w:ascii="TimesNewRomanPS-BoldMT" w:hAnsi="TimesNewRomanPS-BoldMT" w:cs="TimesNewRomanPS-BoldMT"/>
          <w:b w:val="0"/>
          <w:bCs w:val="0"/>
          <w:szCs w:val="28"/>
        </w:rPr>
      </w:pPr>
    </w:p>
    <w:p w14:paraId="1A51218A" w14:textId="77777777" w:rsidR="00CB69E9" w:rsidRPr="007E7F8A" w:rsidRDefault="00CB69E9" w:rsidP="00CB69E9">
      <w:pPr>
        <w:pStyle w:val="Heading2"/>
      </w:pPr>
      <w:r>
        <w:rPr>
          <w:bCs w:val="0"/>
          <w:szCs w:val="28"/>
        </w:rPr>
        <w:t>SUBMITTED</w:t>
      </w:r>
      <w:r w:rsidRPr="007E7F8A">
        <w:rPr>
          <w:bCs w:val="0"/>
        </w:rPr>
        <w:t xml:space="preserve"> </w:t>
      </w:r>
      <w:r w:rsidRPr="007E7F8A">
        <w:rPr>
          <w:bCs w:val="0"/>
          <w:szCs w:val="28"/>
        </w:rPr>
        <w:t>P</w:t>
      </w:r>
      <w:r w:rsidRPr="007E7F8A">
        <w:rPr>
          <w:bCs w:val="0"/>
        </w:rPr>
        <w:t>APERS</w:t>
      </w:r>
    </w:p>
    <w:p w14:paraId="35806B59" w14:textId="77777777" w:rsidR="0039165E" w:rsidRDefault="0039165E" w:rsidP="0039165E">
      <w:pPr>
        <w:rPr>
          <w:i/>
        </w:rPr>
      </w:pPr>
    </w:p>
    <w:p w14:paraId="1AA3025C" w14:textId="77777777" w:rsidR="0039165E" w:rsidRDefault="0039165E" w:rsidP="0039165E">
      <w:r w:rsidRPr="0039165E">
        <w:rPr>
          <w:i/>
        </w:rPr>
        <w:t xml:space="preserve">Corporate Bond Liquidity Value in Stress Scenarios: Implications for the Basel Accords </w:t>
      </w:r>
      <w:r w:rsidRPr="0039165E">
        <w:t>(sole authored)</w:t>
      </w:r>
      <w:r>
        <w:t>, 2018</w:t>
      </w:r>
    </w:p>
    <w:p w14:paraId="7A9E52C5" w14:textId="77777777" w:rsidR="00CB69E9" w:rsidRDefault="00CB69E9" w:rsidP="007E10A6">
      <w:pPr>
        <w:pStyle w:val="Heading2"/>
        <w:rPr>
          <w:bCs w:val="0"/>
          <w:szCs w:val="28"/>
        </w:rPr>
      </w:pPr>
    </w:p>
    <w:p w14:paraId="26DA371F" w14:textId="77777777" w:rsidR="00CB69E9" w:rsidRDefault="00CB69E9" w:rsidP="007E10A6">
      <w:pPr>
        <w:pStyle w:val="Heading2"/>
        <w:rPr>
          <w:bCs w:val="0"/>
          <w:szCs w:val="28"/>
        </w:rPr>
      </w:pPr>
    </w:p>
    <w:p w14:paraId="1C8154F0" w14:textId="77777777" w:rsidR="007E10A6" w:rsidRPr="007E7F8A" w:rsidRDefault="007E10A6" w:rsidP="007E10A6">
      <w:pPr>
        <w:pStyle w:val="Heading2"/>
      </w:pPr>
      <w:r w:rsidRPr="007E7F8A">
        <w:rPr>
          <w:bCs w:val="0"/>
          <w:szCs w:val="28"/>
        </w:rPr>
        <w:t>W</w:t>
      </w:r>
      <w:r w:rsidRPr="007E7F8A">
        <w:rPr>
          <w:bCs w:val="0"/>
        </w:rPr>
        <w:t xml:space="preserve">ORKING </w:t>
      </w:r>
      <w:r w:rsidRPr="007E7F8A">
        <w:rPr>
          <w:bCs w:val="0"/>
          <w:szCs w:val="28"/>
        </w:rPr>
        <w:t>P</w:t>
      </w:r>
      <w:r w:rsidRPr="007E7F8A">
        <w:rPr>
          <w:bCs w:val="0"/>
        </w:rPr>
        <w:t>APERS</w:t>
      </w:r>
    </w:p>
    <w:p w14:paraId="28A44944" w14:textId="77777777" w:rsidR="007E10A6" w:rsidRPr="00EF407D" w:rsidRDefault="007E10A6" w:rsidP="007706BD">
      <w:pPr>
        <w:autoSpaceDE w:val="0"/>
        <w:autoSpaceDN w:val="0"/>
        <w:adjustRightInd w:val="0"/>
        <w:rPr>
          <w:i/>
          <w:iCs/>
          <w:sz w:val="22"/>
          <w:szCs w:val="22"/>
        </w:rPr>
      </w:pPr>
    </w:p>
    <w:p w14:paraId="419B7385" w14:textId="77777777" w:rsidR="008C6936" w:rsidRDefault="0039165E" w:rsidP="008C6936">
      <w:r>
        <w:rPr>
          <w:i/>
        </w:rPr>
        <w:t xml:space="preserve">Explaining the Demise of </w:t>
      </w:r>
      <w:r w:rsidR="00F8599A">
        <w:rPr>
          <w:i/>
        </w:rPr>
        <w:t>Long-Term</w:t>
      </w:r>
      <w:r>
        <w:rPr>
          <w:i/>
        </w:rPr>
        <w:t xml:space="preserve"> Capital Management</w:t>
      </w:r>
      <w:r w:rsidR="00B55D0C">
        <w:t>,</w:t>
      </w:r>
      <w:r w:rsidR="000803D6" w:rsidRPr="008C6936">
        <w:rPr>
          <w:i/>
        </w:rPr>
        <w:t xml:space="preserve"> </w:t>
      </w:r>
      <w:r w:rsidR="008C6936">
        <w:t>(</w:t>
      </w:r>
      <w:r w:rsidR="00C47B85">
        <w:t>single</w:t>
      </w:r>
      <w:r w:rsidR="00C26CD7">
        <w:t xml:space="preserve"> authored), 20</w:t>
      </w:r>
      <w:r w:rsidR="00B55D0C">
        <w:t>1</w:t>
      </w:r>
      <w:r w:rsidR="000C4B55">
        <w:t>8</w:t>
      </w:r>
    </w:p>
    <w:p w14:paraId="03AB898A" w14:textId="77777777" w:rsidR="00F8599A" w:rsidRDefault="00F8599A" w:rsidP="008C6936">
      <w:r w:rsidRPr="004A6DC9">
        <w:rPr>
          <w:i/>
        </w:rPr>
        <w:t xml:space="preserve">Risk </w:t>
      </w:r>
      <w:r w:rsidR="004A6DC9" w:rsidRPr="004A6DC9">
        <w:rPr>
          <w:i/>
        </w:rPr>
        <w:t>Management Effects on Management Opportunism: Evidence from South Africa</w:t>
      </w:r>
      <w:r w:rsidR="004A6DC9">
        <w:t>, (co-authored), 201</w:t>
      </w:r>
      <w:r w:rsidR="00E6363E">
        <w:t>8</w:t>
      </w:r>
    </w:p>
    <w:p w14:paraId="66C82CE7" w14:textId="77777777" w:rsidR="004A6DC9" w:rsidRDefault="004A6DC9" w:rsidP="008C6936">
      <w:r w:rsidRPr="004A6DC9">
        <w:rPr>
          <w:i/>
        </w:rPr>
        <w:t>Skills Sets needed in New Accounting Graduates</w:t>
      </w:r>
      <w:r>
        <w:t>, (co-authored), 201</w:t>
      </w:r>
      <w:r w:rsidR="00E6363E">
        <w:t>7</w:t>
      </w:r>
    </w:p>
    <w:p w14:paraId="286F757B" w14:textId="77777777" w:rsidR="0039165E" w:rsidRDefault="0039165E" w:rsidP="008C6936"/>
    <w:p w14:paraId="56FAC82C" w14:textId="77777777" w:rsidR="008C6936" w:rsidRPr="003240A5" w:rsidRDefault="008C6936" w:rsidP="008C6936"/>
    <w:p w14:paraId="6DDE2DAD" w14:textId="77777777" w:rsidR="00480D90" w:rsidRDefault="00480D90" w:rsidP="00480D90">
      <w:pPr>
        <w:autoSpaceDE w:val="0"/>
        <w:autoSpaceDN w:val="0"/>
        <w:adjustRightInd w:val="0"/>
        <w:rPr>
          <w:rFonts w:ascii="Times-Bold" w:hAnsi="Times-Bold" w:cs="Times-Bold"/>
          <w:b/>
          <w:bCs/>
          <w:sz w:val="19"/>
          <w:szCs w:val="19"/>
        </w:rPr>
      </w:pPr>
      <w:r w:rsidRPr="00081A9C">
        <w:rPr>
          <w:b/>
          <w:bCs/>
          <w:sz w:val="28"/>
          <w:szCs w:val="28"/>
          <w:u w:val="single"/>
        </w:rPr>
        <w:t>P</w:t>
      </w:r>
      <w:r>
        <w:rPr>
          <w:b/>
          <w:bCs/>
          <w:sz w:val="28"/>
          <w:szCs w:val="28"/>
          <w:u w:val="single"/>
        </w:rPr>
        <w:t>RES</w:t>
      </w:r>
      <w:r w:rsidR="00971118">
        <w:rPr>
          <w:b/>
          <w:bCs/>
          <w:sz w:val="28"/>
          <w:szCs w:val="28"/>
          <w:u w:val="single"/>
        </w:rPr>
        <w:t>E</w:t>
      </w:r>
      <w:r>
        <w:rPr>
          <w:b/>
          <w:bCs/>
          <w:sz w:val="28"/>
          <w:szCs w:val="28"/>
          <w:u w:val="single"/>
        </w:rPr>
        <w:t xml:space="preserve">NTATIONS </w:t>
      </w:r>
      <w:r>
        <w:rPr>
          <w:rFonts w:ascii="Times-Bold" w:hAnsi="Times-Bold" w:cs="Times-Bold"/>
          <w:b/>
          <w:bCs/>
          <w:sz w:val="19"/>
          <w:szCs w:val="19"/>
        </w:rPr>
        <w:t xml:space="preserve"> </w:t>
      </w:r>
    </w:p>
    <w:p w14:paraId="7F8B430D" w14:textId="77777777" w:rsidR="00971118" w:rsidRDefault="00971118" w:rsidP="00D173CD">
      <w:pPr>
        <w:autoSpaceDE w:val="0"/>
        <w:autoSpaceDN w:val="0"/>
        <w:adjustRightInd w:val="0"/>
        <w:rPr>
          <w:bCs/>
        </w:rPr>
      </w:pPr>
    </w:p>
    <w:p w14:paraId="1C9837A5" w14:textId="7A858DF7" w:rsidR="00971118" w:rsidRDefault="00543545" w:rsidP="00D173CD">
      <w:pPr>
        <w:autoSpaceDE w:val="0"/>
        <w:autoSpaceDN w:val="0"/>
        <w:adjustRightInd w:val="0"/>
        <w:rPr>
          <w:bCs/>
        </w:rPr>
      </w:pPr>
      <w:r>
        <w:rPr>
          <w:bCs/>
        </w:rPr>
        <w:t>Presented</w:t>
      </w:r>
      <w:r w:rsidR="00211A6D">
        <w:rPr>
          <w:bCs/>
        </w:rPr>
        <w:t xml:space="preserve"> paper, “Explaining the On-The-Run Puzzle” at the FMA, </w:t>
      </w:r>
      <w:r w:rsidR="00211A6D" w:rsidRPr="00211A6D">
        <w:rPr>
          <w:bCs/>
        </w:rPr>
        <w:t>Financial Management Association Annual Meeting 2014</w:t>
      </w:r>
      <w:r w:rsidR="00211A6D">
        <w:rPr>
          <w:bCs/>
        </w:rPr>
        <w:t>, on Oc</w:t>
      </w:r>
      <w:r>
        <w:rPr>
          <w:bCs/>
        </w:rPr>
        <w:t>tober 17, 2014</w:t>
      </w:r>
      <w:r w:rsidR="008E1300">
        <w:rPr>
          <w:bCs/>
        </w:rPr>
        <w:t>,</w:t>
      </w:r>
      <w:r>
        <w:rPr>
          <w:bCs/>
        </w:rPr>
        <w:t xml:space="preserve"> in Nashville, TN</w:t>
      </w:r>
    </w:p>
    <w:p w14:paraId="158916CE" w14:textId="473C96FC" w:rsidR="00FD0770" w:rsidRDefault="00FD0770" w:rsidP="00D173CD">
      <w:pPr>
        <w:autoSpaceDE w:val="0"/>
        <w:autoSpaceDN w:val="0"/>
        <w:adjustRightInd w:val="0"/>
        <w:rPr>
          <w:bCs/>
        </w:rPr>
      </w:pPr>
    </w:p>
    <w:p w14:paraId="21036BB8" w14:textId="0690C295" w:rsidR="00FD0770" w:rsidRDefault="00FD0770" w:rsidP="00FD0770">
      <w:pPr>
        <w:autoSpaceDE w:val="0"/>
        <w:autoSpaceDN w:val="0"/>
        <w:adjustRightInd w:val="0"/>
        <w:rPr>
          <w:bCs/>
        </w:rPr>
      </w:pPr>
      <w:r>
        <w:rPr>
          <w:bCs/>
        </w:rPr>
        <w:t xml:space="preserve">Presented paper, “Auditor Litigation and the Penalties on US Client Firms After the </w:t>
      </w:r>
      <w:r w:rsidR="00583A96">
        <w:rPr>
          <w:bCs/>
        </w:rPr>
        <w:t>PSLRA”</w:t>
      </w:r>
      <w:r>
        <w:rPr>
          <w:bCs/>
        </w:rPr>
        <w:t xml:space="preserve"> at the AAA Mid-Atlantic </w:t>
      </w:r>
      <w:r w:rsidRPr="00211A6D">
        <w:rPr>
          <w:bCs/>
        </w:rPr>
        <w:t>Meeting 201</w:t>
      </w:r>
      <w:r>
        <w:rPr>
          <w:bCs/>
        </w:rPr>
        <w:t>7, on March 1</w:t>
      </w:r>
      <w:r w:rsidR="00583A96">
        <w:rPr>
          <w:bCs/>
        </w:rPr>
        <w:t>6</w:t>
      </w:r>
      <w:r>
        <w:rPr>
          <w:bCs/>
        </w:rPr>
        <w:t xml:space="preserve">, </w:t>
      </w:r>
      <w:r w:rsidR="008E1300">
        <w:rPr>
          <w:bCs/>
        </w:rPr>
        <w:t>2017,</w:t>
      </w:r>
      <w:r>
        <w:rPr>
          <w:bCs/>
        </w:rPr>
        <w:t xml:space="preserve"> in </w:t>
      </w:r>
      <w:r w:rsidR="00583A96">
        <w:rPr>
          <w:bCs/>
        </w:rPr>
        <w:t>Arlington</w:t>
      </w:r>
      <w:r>
        <w:rPr>
          <w:bCs/>
        </w:rPr>
        <w:t>,</w:t>
      </w:r>
      <w:r w:rsidR="00583A96">
        <w:rPr>
          <w:bCs/>
        </w:rPr>
        <w:t xml:space="preserve"> VA </w:t>
      </w:r>
    </w:p>
    <w:p w14:paraId="14AF5704" w14:textId="25A9E95B" w:rsidR="009B4D68" w:rsidRDefault="009B4D68" w:rsidP="00FD0770">
      <w:pPr>
        <w:autoSpaceDE w:val="0"/>
        <w:autoSpaceDN w:val="0"/>
        <w:adjustRightInd w:val="0"/>
        <w:rPr>
          <w:bCs/>
        </w:rPr>
      </w:pPr>
    </w:p>
    <w:p w14:paraId="026A04AE" w14:textId="4690A391" w:rsidR="009B4D68" w:rsidRDefault="009B4D68" w:rsidP="00FD0770">
      <w:pPr>
        <w:autoSpaceDE w:val="0"/>
        <w:autoSpaceDN w:val="0"/>
        <w:adjustRightInd w:val="0"/>
        <w:rPr>
          <w:bCs/>
        </w:rPr>
      </w:pPr>
      <w:r>
        <w:rPr>
          <w:bCs/>
        </w:rPr>
        <w:t>Presented paper, “</w:t>
      </w:r>
      <w:r w:rsidR="008E1300">
        <w:rPr>
          <w:iCs/>
        </w:rPr>
        <w:t>Corporate Bond Liquidity Values in Stress Scenarios</w:t>
      </w:r>
      <w:r>
        <w:rPr>
          <w:iCs/>
        </w:rPr>
        <w:t>” at</w:t>
      </w:r>
      <w:r w:rsidR="008E1300">
        <w:rPr>
          <w:iCs/>
        </w:rPr>
        <w:t xml:space="preserve"> 2021 Washington Business Research Forum, on April 1, 2021, virtually in Washington, DC</w:t>
      </w:r>
    </w:p>
    <w:p w14:paraId="7A790A39" w14:textId="77777777" w:rsidR="00FD0770" w:rsidRPr="00971118" w:rsidRDefault="00FD0770" w:rsidP="00D173CD">
      <w:pPr>
        <w:autoSpaceDE w:val="0"/>
        <w:autoSpaceDN w:val="0"/>
        <w:adjustRightInd w:val="0"/>
        <w:rPr>
          <w:bCs/>
        </w:rPr>
      </w:pPr>
    </w:p>
    <w:p w14:paraId="169B7A67" w14:textId="77777777" w:rsidR="006D65EB" w:rsidRDefault="006D65EB" w:rsidP="00D173CD">
      <w:pPr>
        <w:autoSpaceDE w:val="0"/>
        <w:autoSpaceDN w:val="0"/>
        <w:adjustRightInd w:val="0"/>
        <w:rPr>
          <w:b/>
          <w:bCs/>
          <w:sz w:val="28"/>
          <w:szCs w:val="28"/>
          <w:u w:val="single"/>
        </w:rPr>
      </w:pPr>
    </w:p>
    <w:p w14:paraId="65B38381" w14:textId="77777777" w:rsidR="006D65EB" w:rsidRDefault="006D65EB" w:rsidP="00D173CD">
      <w:pPr>
        <w:autoSpaceDE w:val="0"/>
        <w:autoSpaceDN w:val="0"/>
        <w:adjustRightInd w:val="0"/>
        <w:rPr>
          <w:b/>
          <w:bCs/>
          <w:sz w:val="28"/>
          <w:szCs w:val="28"/>
          <w:u w:val="single"/>
        </w:rPr>
      </w:pPr>
    </w:p>
    <w:p w14:paraId="32C8CDA5" w14:textId="77777777" w:rsidR="00D173CD" w:rsidRDefault="00A33CF1" w:rsidP="00D173CD">
      <w:pPr>
        <w:autoSpaceDE w:val="0"/>
        <w:autoSpaceDN w:val="0"/>
        <w:adjustRightInd w:val="0"/>
        <w:rPr>
          <w:b/>
          <w:bCs/>
          <w:sz w:val="28"/>
          <w:szCs w:val="28"/>
          <w:u w:val="single"/>
        </w:rPr>
      </w:pPr>
      <w:r>
        <w:rPr>
          <w:b/>
          <w:bCs/>
          <w:sz w:val="28"/>
          <w:szCs w:val="28"/>
          <w:u w:val="single"/>
        </w:rPr>
        <w:t>WORK</w:t>
      </w:r>
      <w:r w:rsidR="00D173CD" w:rsidRPr="000730EB">
        <w:rPr>
          <w:b/>
          <w:bCs/>
          <w:sz w:val="28"/>
          <w:szCs w:val="28"/>
          <w:u w:val="single"/>
        </w:rPr>
        <w:t xml:space="preserve"> EXPERIENCE</w:t>
      </w:r>
    </w:p>
    <w:p w14:paraId="5C860E5A" w14:textId="77777777" w:rsidR="0057577B" w:rsidRDefault="0057577B" w:rsidP="00D173CD">
      <w:pPr>
        <w:autoSpaceDE w:val="0"/>
        <w:autoSpaceDN w:val="0"/>
        <w:adjustRightInd w:val="0"/>
        <w:rPr>
          <w:b/>
          <w:bCs/>
          <w:sz w:val="28"/>
          <w:szCs w:val="28"/>
          <w:u w:val="single"/>
        </w:rPr>
      </w:pPr>
    </w:p>
    <w:p w14:paraId="1DE1839D" w14:textId="77777777" w:rsidR="00A33CF1" w:rsidRDefault="00A33CF1" w:rsidP="00A33CF1">
      <w:pPr>
        <w:autoSpaceDE w:val="0"/>
        <w:autoSpaceDN w:val="0"/>
        <w:adjustRightInd w:val="0"/>
        <w:rPr>
          <w:rFonts w:ascii="Copperplate Gothic Bold" w:eastAsia="Malgun Gothic" w:hAnsi="Copperplate Gothic Bold"/>
          <w:sz w:val="28"/>
          <w:szCs w:val="28"/>
          <w:lang w:eastAsia="ko-KR"/>
        </w:rPr>
      </w:pPr>
      <w:r>
        <w:rPr>
          <w:rFonts w:ascii="Copperplate Gothic Bold" w:eastAsia="Malgun Gothic" w:hAnsi="Copperplate Gothic Bold"/>
          <w:sz w:val="28"/>
          <w:szCs w:val="28"/>
          <w:lang w:eastAsia="ko-KR"/>
        </w:rPr>
        <w:t>Howard University School of Business (Fall 2013 – Present)</w:t>
      </w:r>
    </w:p>
    <w:p w14:paraId="6F82ED9B" w14:textId="77777777" w:rsidR="00A33CF1" w:rsidRDefault="00A33CF1" w:rsidP="00A33CF1">
      <w:pPr>
        <w:autoSpaceDE w:val="0"/>
        <w:autoSpaceDN w:val="0"/>
        <w:adjustRightInd w:val="0"/>
        <w:rPr>
          <w:rFonts w:ascii="Copperplate Gothic Bold" w:eastAsia="Malgun Gothic" w:hAnsi="Copperplate Gothic Bold"/>
          <w:sz w:val="28"/>
          <w:szCs w:val="28"/>
          <w:lang w:eastAsia="ko-KR"/>
        </w:rPr>
      </w:pPr>
    </w:p>
    <w:p w14:paraId="0CE24FC5" w14:textId="77777777" w:rsidR="00A33CF1" w:rsidRPr="00D25CA6" w:rsidRDefault="004E5A6E" w:rsidP="00A33CF1">
      <w:pPr>
        <w:autoSpaceDE w:val="0"/>
        <w:autoSpaceDN w:val="0"/>
        <w:adjustRightInd w:val="0"/>
        <w:rPr>
          <w:rFonts w:ascii="Times-Roman" w:hAnsi="Times-Roman" w:cs="Times-Roman"/>
          <w:u w:val="single"/>
        </w:rPr>
      </w:pPr>
      <w:r w:rsidRPr="004E5A6E">
        <w:rPr>
          <w:rFonts w:ascii="Times-Roman" w:hAnsi="Times-Roman" w:cs="Times-Roman"/>
          <w:u w:val="single"/>
        </w:rPr>
        <w:t>FINANCIAL ACCOUNTING (GRADUATE) GACC 500</w:t>
      </w:r>
      <w:r>
        <w:rPr>
          <w:rFonts w:ascii="Times-Roman" w:hAnsi="Times-Roman" w:cs="Times-Roman"/>
          <w:u w:val="single"/>
        </w:rPr>
        <w:t xml:space="preserve"> </w:t>
      </w:r>
    </w:p>
    <w:p w14:paraId="611AE0CD" w14:textId="77777777" w:rsidR="00A33CF1" w:rsidRDefault="004E5A6E" w:rsidP="00A33CF1">
      <w:pPr>
        <w:autoSpaceDE w:val="0"/>
        <w:autoSpaceDN w:val="0"/>
        <w:adjustRightInd w:val="0"/>
      </w:pPr>
      <w:r w:rsidRPr="004E5A6E">
        <w:t>This course presents a study of the basic concepts of accounting with an emphasis on the evaluation of transactions and the preparation and analysis of financial statements, including their use in the management planning and control process, investment evaluation, and credit analysis</w:t>
      </w:r>
      <w:r w:rsidR="00A33CF1">
        <w:t>.</w:t>
      </w:r>
      <w:r w:rsidR="000F708C">
        <w:t xml:space="preserve"> </w:t>
      </w:r>
    </w:p>
    <w:p w14:paraId="5F2F0711" w14:textId="77777777" w:rsidR="004E5A6E" w:rsidRDefault="004E5A6E" w:rsidP="00A33CF1">
      <w:pPr>
        <w:autoSpaceDE w:val="0"/>
        <w:autoSpaceDN w:val="0"/>
        <w:adjustRightInd w:val="0"/>
      </w:pPr>
    </w:p>
    <w:p w14:paraId="2A2EF4EA" w14:textId="77777777" w:rsidR="00720E33" w:rsidRPr="00720E33" w:rsidRDefault="00720E33" w:rsidP="00720E33">
      <w:pPr>
        <w:autoSpaceDE w:val="0"/>
        <w:autoSpaceDN w:val="0"/>
        <w:adjustRightInd w:val="0"/>
        <w:rPr>
          <w:rFonts w:ascii="Times-Roman" w:hAnsi="Times-Roman" w:cs="Times-Roman"/>
          <w:u w:val="single"/>
        </w:rPr>
      </w:pPr>
    </w:p>
    <w:p w14:paraId="66767166" w14:textId="77777777" w:rsidR="004E5A6E" w:rsidRPr="00D25CA6" w:rsidRDefault="00720E33" w:rsidP="00720E33">
      <w:pPr>
        <w:autoSpaceDE w:val="0"/>
        <w:autoSpaceDN w:val="0"/>
        <w:adjustRightInd w:val="0"/>
        <w:rPr>
          <w:rFonts w:ascii="Times-Roman" w:hAnsi="Times-Roman" w:cs="Times-Roman"/>
          <w:u w:val="single"/>
        </w:rPr>
      </w:pPr>
      <w:r w:rsidRPr="00720E33">
        <w:rPr>
          <w:rFonts w:ascii="Times-Roman" w:hAnsi="Times-Roman" w:cs="Times-Roman"/>
          <w:u w:val="single"/>
        </w:rPr>
        <w:t>MANAGERIAL ACCOUNTING (GRADUATE) GACC 501</w:t>
      </w:r>
    </w:p>
    <w:p w14:paraId="68E93F54" w14:textId="77777777" w:rsidR="004E5A6E" w:rsidRDefault="00720E33" w:rsidP="00A33CF1">
      <w:pPr>
        <w:autoSpaceDE w:val="0"/>
        <w:autoSpaceDN w:val="0"/>
        <w:adjustRightInd w:val="0"/>
      </w:pPr>
      <w:r w:rsidRPr="004E5A6E">
        <w:lastRenderedPageBreak/>
        <w:t>This course</w:t>
      </w:r>
      <w:r>
        <w:t xml:space="preserve"> investigates</w:t>
      </w:r>
      <w:r w:rsidRPr="00720E33">
        <w:t xml:space="preserve"> of the uses of accounting data in planning economic and financial operation, performance evaluation and control; including budgeting, product costing, and computer applications and mathematical models in decision-making</w:t>
      </w:r>
      <w:r>
        <w:t>.</w:t>
      </w:r>
    </w:p>
    <w:p w14:paraId="572F5B39" w14:textId="77777777" w:rsidR="00720E33" w:rsidRDefault="00720E33" w:rsidP="00A33CF1">
      <w:pPr>
        <w:autoSpaceDE w:val="0"/>
        <w:autoSpaceDN w:val="0"/>
        <w:adjustRightInd w:val="0"/>
      </w:pPr>
    </w:p>
    <w:p w14:paraId="4ECB6E27" w14:textId="77777777" w:rsidR="00ED787F" w:rsidRDefault="00690B8D" w:rsidP="00A33CF1">
      <w:pPr>
        <w:autoSpaceDE w:val="0"/>
        <w:autoSpaceDN w:val="0"/>
        <w:adjustRightInd w:val="0"/>
        <w:rPr>
          <w:smallCaps/>
          <w:u w:val="single"/>
        </w:rPr>
      </w:pPr>
      <w:r w:rsidRPr="00690B8D">
        <w:rPr>
          <w:smallCaps/>
          <w:u w:val="single"/>
        </w:rPr>
        <w:t>Corporate Financial Reporting (Graduate) macc 503</w:t>
      </w:r>
    </w:p>
    <w:p w14:paraId="6D4D9CD7" w14:textId="77777777" w:rsidR="00690B8D" w:rsidRDefault="00690B8D" w:rsidP="00690B8D">
      <w:pPr>
        <w:pStyle w:val="NoSpacing"/>
        <w:rPr>
          <w:rFonts w:ascii="Times New Roman" w:hAnsi="Times New Roman"/>
        </w:rPr>
      </w:pPr>
      <w:r w:rsidRPr="006C23AA">
        <w:rPr>
          <w:rFonts w:ascii="Times New Roman" w:hAnsi="Times New Roman"/>
        </w:rPr>
        <w:t xml:space="preserve">This course is designed to strengthen </w:t>
      </w:r>
      <w:r>
        <w:rPr>
          <w:rFonts w:ascii="Times New Roman" w:hAnsi="Times New Roman"/>
        </w:rPr>
        <w:t>student’s</w:t>
      </w:r>
      <w:r w:rsidRPr="006C23AA">
        <w:rPr>
          <w:rFonts w:ascii="Times New Roman" w:hAnsi="Times New Roman"/>
        </w:rPr>
        <w:t xml:space="preserve"> ability to correctly interpret financial statements and their accompanying disclosures and use them to assess a company’s value. Emphasis will be placed on interpreting financial and business communications.  This includes studying major corporate reports including the Annual Report, Form 10K, Form 8K and Form 10Q. Throughout the course we will discuss key financial statement analysis tools:</w:t>
      </w:r>
    </w:p>
    <w:p w14:paraId="5586D9AB" w14:textId="77777777" w:rsidR="00690B8D" w:rsidRPr="006C23AA" w:rsidRDefault="00690B8D" w:rsidP="00690B8D">
      <w:pPr>
        <w:pStyle w:val="NoSpacing"/>
        <w:rPr>
          <w:rFonts w:ascii="Times New Roman" w:hAnsi="Times New Roman"/>
        </w:rPr>
      </w:pPr>
    </w:p>
    <w:p w14:paraId="31594ED0" w14:textId="77777777" w:rsidR="00690B8D" w:rsidRPr="006C23AA" w:rsidRDefault="00690B8D" w:rsidP="00690B8D">
      <w:pPr>
        <w:pStyle w:val="NoSpacing"/>
        <w:rPr>
          <w:rFonts w:ascii="Times New Roman" w:hAnsi="Times New Roman"/>
        </w:rPr>
      </w:pPr>
      <w:r w:rsidRPr="006C23AA">
        <w:rPr>
          <w:rFonts w:ascii="Times New Roman" w:hAnsi="Times New Roman"/>
        </w:rPr>
        <w:t>•</w:t>
      </w:r>
      <w:r w:rsidRPr="006C23AA">
        <w:rPr>
          <w:rFonts w:ascii="Times New Roman" w:hAnsi="Times New Roman"/>
        </w:rPr>
        <w:tab/>
        <w:t>ratio analysis (e.g., ROA, ROE, MB, and TIE)</w:t>
      </w:r>
    </w:p>
    <w:p w14:paraId="4A31454C" w14:textId="77777777" w:rsidR="00690B8D" w:rsidRPr="006C23AA" w:rsidRDefault="00690B8D" w:rsidP="00690B8D">
      <w:pPr>
        <w:pStyle w:val="NoSpacing"/>
        <w:rPr>
          <w:rFonts w:ascii="Times New Roman" w:hAnsi="Times New Roman"/>
        </w:rPr>
      </w:pPr>
      <w:r w:rsidRPr="006C23AA">
        <w:rPr>
          <w:rFonts w:ascii="Times New Roman" w:hAnsi="Times New Roman"/>
        </w:rPr>
        <w:t>•</w:t>
      </w:r>
      <w:r w:rsidRPr="006C23AA">
        <w:rPr>
          <w:rFonts w:ascii="Times New Roman" w:hAnsi="Times New Roman"/>
        </w:rPr>
        <w:tab/>
        <w:t>working capital</w:t>
      </w:r>
    </w:p>
    <w:p w14:paraId="5F3C563D" w14:textId="77777777" w:rsidR="00690B8D" w:rsidRPr="006C23AA" w:rsidRDefault="00690B8D" w:rsidP="00690B8D">
      <w:pPr>
        <w:pStyle w:val="NoSpacing"/>
        <w:rPr>
          <w:rFonts w:ascii="Times New Roman" w:hAnsi="Times New Roman"/>
        </w:rPr>
      </w:pPr>
      <w:r w:rsidRPr="006C23AA">
        <w:rPr>
          <w:rFonts w:ascii="Times New Roman" w:hAnsi="Times New Roman"/>
        </w:rPr>
        <w:t>•</w:t>
      </w:r>
      <w:r w:rsidRPr="006C23AA">
        <w:rPr>
          <w:rFonts w:ascii="Times New Roman" w:hAnsi="Times New Roman"/>
        </w:rPr>
        <w:tab/>
        <w:t>asset management</w:t>
      </w:r>
    </w:p>
    <w:p w14:paraId="28C55600" w14:textId="77777777" w:rsidR="00690B8D" w:rsidRPr="006C23AA" w:rsidRDefault="00690B8D" w:rsidP="00690B8D">
      <w:pPr>
        <w:pStyle w:val="NoSpacing"/>
        <w:rPr>
          <w:rFonts w:ascii="Times New Roman" w:hAnsi="Times New Roman"/>
        </w:rPr>
      </w:pPr>
      <w:r w:rsidRPr="006C23AA">
        <w:rPr>
          <w:rFonts w:ascii="Times New Roman" w:hAnsi="Times New Roman"/>
        </w:rPr>
        <w:t>•</w:t>
      </w:r>
      <w:r w:rsidRPr="006C23AA">
        <w:rPr>
          <w:rFonts w:ascii="Times New Roman" w:hAnsi="Times New Roman"/>
        </w:rPr>
        <w:tab/>
        <w:t>impact of debt on the capital structure</w:t>
      </w:r>
    </w:p>
    <w:p w14:paraId="358110CC" w14:textId="77777777" w:rsidR="00690B8D" w:rsidRPr="006C23AA" w:rsidRDefault="00690B8D" w:rsidP="00690B8D">
      <w:pPr>
        <w:pStyle w:val="NoSpacing"/>
        <w:rPr>
          <w:rFonts w:ascii="Times New Roman" w:hAnsi="Times New Roman"/>
        </w:rPr>
      </w:pPr>
      <w:r w:rsidRPr="006C23AA">
        <w:rPr>
          <w:rFonts w:ascii="Times New Roman" w:hAnsi="Times New Roman"/>
        </w:rPr>
        <w:t>•</w:t>
      </w:r>
      <w:r w:rsidRPr="006C23AA">
        <w:rPr>
          <w:rFonts w:ascii="Times New Roman" w:hAnsi="Times New Roman"/>
        </w:rPr>
        <w:tab/>
        <w:t>commonly used valuation models</w:t>
      </w:r>
    </w:p>
    <w:p w14:paraId="336E30EF" w14:textId="77777777" w:rsidR="00690B8D" w:rsidRDefault="00690B8D" w:rsidP="00690B8D">
      <w:pPr>
        <w:pStyle w:val="NoSpacing"/>
        <w:rPr>
          <w:rFonts w:ascii="Times New Roman" w:hAnsi="Times New Roman"/>
        </w:rPr>
      </w:pPr>
      <w:r w:rsidRPr="006C23AA">
        <w:rPr>
          <w:rFonts w:ascii="Times New Roman" w:hAnsi="Times New Roman"/>
        </w:rPr>
        <w:t>•</w:t>
      </w:r>
      <w:r w:rsidRPr="006C23AA">
        <w:rPr>
          <w:rFonts w:ascii="Times New Roman" w:hAnsi="Times New Roman"/>
        </w:rPr>
        <w:tab/>
        <w:t>impact of fixed and variable costs including their link to operating and financial leverage.</w:t>
      </w:r>
    </w:p>
    <w:p w14:paraId="25581DF6" w14:textId="77777777" w:rsidR="00690B8D" w:rsidRPr="006C23AA" w:rsidRDefault="00690B8D" w:rsidP="00690B8D">
      <w:pPr>
        <w:pStyle w:val="NoSpacing"/>
        <w:rPr>
          <w:rFonts w:ascii="Times New Roman" w:hAnsi="Times New Roman"/>
        </w:rPr>
      </w:pPr>
    </w:p>
    <w:p w14:paraId="408237BD" w14:textId="77777777" w:rsidR="00690B8D" w:rsidRPr="00690B8D" w:rsidRDefault="00690B8D" w:rsidP="00690B8D">
      <w:pPr>
        <w:pStyle w:val="NoSpacing"/>
        <w:rPr>
          <w:rFonts w:ascii="Times New Roman" w:hAnsi="Times New Roman"/>
          <w:smallCaps/>
        </w:rPr>
      </w:pPr>
      <w:r w:rsidRPr="006C23AA">
        <w:rPr>
          <w:rFonts w:ascii="Times New Roman" w:hAnsi="Times New Roman"/>
        </w:rPr>
        <w:t xml:space="preserve">The course will be heavily weighted towards class discussion, analysis, and presentation. </w:t>
      </w:r>
    </w:p>
    <w:p w14:paraId="5EA1318A" w14:textId="77777777" w:rsidR="00690B8D" w:rsidRDefault="00690B8D" w:rsidP="00A33CF1">
      <w:pPr>
        <w:autoSpaceDE w:val="0"/>
        <w:autoSpaceDN w:val="0"/>
        <w:adjustRightInd w:val="0"/>
      </w:pPr>
    </w:p>
    <w:p w14:paraId="68F659D7" w14:textId="77777777" w:rsidR="00690B8D" w:rsidRDefault="00690B8D" w:rsidP="00A33CF1">
      <w:pPr>
        <w:autoSpaceDE w:val="0"/>
        <w:autoSpaceDN w:val="0"/>
        <w:adjustRightInd w:val="0"/>
      </w:pPr>
    </w:p>
    <w:p w14:paraId="4DE17DB9" w14:textId="77777777" w:rsidR="00690B8D" w:rsidRDefault="00690B8D" w:rsidP="00A33CF1">
      <w:pPr>
        <w:autoSpaceDE w:val="0"/>
        <w:autoSpaceDN w:val="0"/>
        <w:adjustRightInd w:val="0"/>
      </w:pPr>
    </w:p>
    <w:p w14:paraId="5EA0FC45" w14:textId="77777777" w:rsidR="00720E33" w:rsidRPr="00D25CA6" w:rsidRDefault="00352AF0" w:rsidP="00720E33">
      <w:pPr>
        <w:autoSpaceDE w:val="0"/>
        <w:autoSpaceDN w:val="0"/>
        <w:adjustRightInd w:val="0"/>
        <w:rPr>
          <w:rFonts w:ascii="Times-Roman" w:hAnsi="Times-Roman" w:cs="Times-Roman"/>
          <w:u w:val="single"/>
        </w:rPr>
      </w:pPr>
      <w:r>
        <w:rPr>
          <w:rFonts w:ascii="Times-Roman" w:hAnsi="Times-Roman" w:cs="Times-Roman"/>
          <w:u w:val="single"/>
        </w:rPr>
        <w:t>XACC500–ACCOUNTING FOR</w:t>
      </w:r>
      <w:r w:rsidR="00720E33" w:rsidRPr="00720E33">
        <w:rPr>
          <w:rFonts w:ascii="Times-Roman" w:hAnsi="Times-Roman" w:cs="Times-Roman"/>
          <w:u w:val="single"/>
        </w:rPr>
        <w:t xml:space="preserve"> E</w:t>
      </w:r>
      <w:r>
        <w:rPr>
          <w:rFonts w:ascii="Times-Roman" w:hAnsi="Times-Roman" w:cs="Times-Roman"/>
          <w:u w:val="single"/>
        </w:rPr>
        <w:t xml:space="preserve">XECUTIVES </w:t>
      </w:r>
    </w:p>
    <w:p w14:paraId="60FAC9A4" w14:textId="77777777" w:rsidR="00FC6D72" w:rsidRDefault="00FC6D72" w:rsidP="00FC6D72">
      <w:pPr>
        <w:autoSpaceDE w:val="0"/>
        <w:autoSpaceDN w:val="0"/>
        <w:adjustRightInd w:val="0"/>
      </w:pPr>
      <w:r w:rsidRPr="004E5A6E">
        <w:t>This course</w:t>
      </w:r>
      <w:r>
        <w:t xml:space="preserve"> is taught online in which the Financial Accounting portion of this class presents a study of the basic concepts of accounting with an emphasis on the evaluation of transactions and the preparation and analysis of financial statements, including their use in the executive and management decision making.</w:t>
      </w:r>
    </w:p>
    <w:p w14:paraId="10168BF9" w14:textId="77777777" w:rsidR="00720E33" w:rsidRPr="005D0A75" w:rsidRDefault="00FC6D72" w:rsidP="00FC6D72">
      <w:pPr>
        <w:autoSpaceDE w:val="0"/>
        <w:autoSpaceDN w:val="0"/>
        <w:adjustRightInd w:val="0"/>
      </w:pPr>
      <w:r>
        <w:t xml:space="preserve">And, the Management Accounting portion focuses on the investigation of the uses of accounting data in planning economic and financial operation, performance evaluation and control; including budgeting, product costing, and models in decision-making. </w:t>
      </w:r>
    </w:p>
    <w:p w14:paraId="4C047871" w14:textId="77777777" w:rsidR="00A33CF1" w:rsidRDefault="00A33CF1" w:rsidP="00A33CF1">
      <w:pPr>
        <w:autoSpaceDE w:val="0"/>
        <w:autoSpaceDN w:val="0"/>
        <w:adjustRightInd w:val="0"/>
        <w:rPr>
          <w:rFonts w:ascii="Copperplate Gothic Bold" w:eastAsia="Malgun Gothic" w:hAnsi="Copperplate Gothic Bold"/>
          <w:sz w:val="28"/>
          <w:szCs w:val="28"/>
          <w:lang w:eastAsia="ko-KR"/>
        </w:rPr>
      </w:pPr>
    </w:p>
    <w:p w14:paraId="628D6E9A" w14:textId="77777777" w:rsidR="00A33CF1" w:rsidRDefault="00A33CF1" w:rsidP="00A33CF1">
      <w:pPr>
        <w:autoSpaceDE w:val="0"/>
        <w:autoSpaceDN w:val="0"/>
        <w:adjustRightInd w:val="0"/>
        <w:rPr>
          <w:rFonts w:ascii="Copperplate Gothic Bold" w:eastAsia="Malgun Gothic" w:hAnsi="Copperplate Gothic Bold"/>
          <w:sz w:val="28"/>
          <w:szCs w:val="28"/>
          <w:lang w:eastAsia="ko-KR"/>
        </w:rPr>
      </w:pPr>
    </w:p>
    <w:p w14:paraId="66D8E4D5" w14:textId="77777777" w:rsidR="00A33CF1" w:rsidRPr="00A33CF1" w:rsidRDefault="00266205" w:rsidP="00A33CF1">
      <w:pPr>
        <w:autoSpaceDE w:val="0"/>
        <w:autoSpaceDN w:val="0"/>
        <w:adjustRightInd w:val="0"/>
        <w:rPr>
          <w:rFonts w:ascii="Copperplate Gothic Bold" w:eastAsia="Malgun Gothic" w:hAnsi="Copperplate Gothic Bold"/>
          <w:sz w:val="28"/>
          <w:szCs w:val="28"/>
          <w:lang w:eastAsia="ko-KR"/>
        </w:rPr>
      </w:pPr>
      <w:r>
        <w:rPr>
          <w:rFonts w:ascii="Copperplate Gothic Bold" w:eastAsia="Malgun Gothic" w:hAnsi="Copperplate Gothic Bold"/>
          <w:sz w:val="28"/>
          <w:szCs w:val="28"/>
          <w:lang w:eastAsia="ko-KR"/>
        </w:rPr>
        <w:t>Rutgers Business School (Fall</w:t>
      </w:r>
      <w:r w:rsidR="00A33CF1">
        <w:rPr>
          <w:rFonts w:ascii="Copperplate Gothic Bold" w:eastAsia="Malgun Gothic" w:hAnsi="Copperplate Gothic Bold"/>
          <w:sz w:val="28"/>
          <w:szCs w:val="28"/>
          <w:lang w:eastAsia="ko-KR"/>
        </w:rPr>
        <w:t xml:space="preserve"> 2008 – Spring 2013)</w:t>
      </w:r>
    </w:p>
    <w:p w14:paraId="29CFA5E2" w14:textId="77777777" w:rsidR="00A33CF1" w:rsidRDefault="00A33CF1" w:rsidP="0057577B">
      <w:pPr>
        <w:autoSpaceDE w:val="0"/>
        <w:autoSpaceDN w:val="0"/>
        <w:adjustRightInd w:val="0"/>
        <w:rPr>
          <w:rFonts w:ascii="Times-Roman" w:hAnsi="Times-Roman" w:cs="Times-Roman"/>
          <w:u w:val="single"/>
        </w:rPr>
      </w:pPr>
    </w:p>
    <w:p w14:paraId="1E1B9529" w14:textId="77777777" w:rsidR="0057577B" w:rsidRPr="00D25CA6" w:rsidRDefault="0057577B" w:rsidP="0057577B">
      <w:pPr>
        <w:autoSpaceDE w:val="0"/>
        <w:autoSpaceDN w:val="0"/>
        <w:adjustRightInd w:val="0"/>
        <w:rPr>
          <w:rFonts w:ascii="Times-Roman" w:hAnsi="Times-Roman" w:cs="Times-Roman"/>
          <w:u w:val="single"/>
        </w:rPr>
      </w:pPr>
      <w:r>
        <w:rPr>
          <w:rFonts w:ascii="Times-Roman" w:hAnsi="Times-Roman" w:cs="Times-Roman"/>
          <w:u w:val="single"/>
        </w:rPr>
        <w:t xml:space="preserve">Management </w:t>
      </w:r>
      <w:r w:rsidR="004C1D66">
        <w:rPr>
          <w:rFonts w:ascii="Times-Roman" w:hAnsi="Times-Roman" w:cs="Times-Roman"/>
          <w:u w:val="single"/>
        </w:rPr>
        <w:t xml:space="preserve">Science and </w:t>
      </w:r>
      <w:r>
        <w:rPr>
          <w:rFonts w:ascii="Times-Roman" w:hAnsi="Times-Roman" w:cs="Times-Roman"/>
          <w:u w:val="single"/>
        </w:rPr>
        <w:t>Information Systems</w:t>
      </w:r>
    </w:p>
    <w:p w14:paraId="2336195E" w14:textId="77777777" w:rsidR="004A2180" w:rsidRDefault="0057577B" w:rsidP="004A2180">
      <w:pPr>
        <w:autoSpaceDE w:val="0"/>
        <w:autoSpaceDN w:val="0"/>
        <w:adjustRightInd w:val="0"/>
      </w:pPr>
      <w:r>
        <w:t>Production Operations Management</w:t>
      </w:r>
      <w:r>
        <w:tab/>
      </w:r>
      <w:r w:rsidRPr="000730EB">
        <w:tab/>
      </w:r>
      <w:r w:rsidR="004A2180">
        <w:tab/>
      </w:r>
      <w:r w:rsidR="004A2180">
        <w:tab/>
      </w:r>
      <w:r w:rsidR="004A2180">
        <w:tab/>
      </w:r>
      <w:r w:rsidR="004A2180">
        <w:tab/>
      </w:r>
      <w:r w:rsidR="004A2180">
        <w:tab/>
      </w:r>
      <w:r w:rsidR="004A2180">
        <w:tab/>
      </w:r>
      <w:r w:rsidR="004A2180">
        <w:tab/>
      </w:r>
      <w:r w:rsidR="004A2180">
        <w:tab/>
      </w:r>
      <w:r w:rsidR="004A2180">
        <w:tab/>
      </w:r>
      <w:r w:rsidR="004A2180">
        <w:tab/>
      </w:r>
      <w:r w:rsidR="004A2180">
        <w:tab/>
        <w:t>Fall 2012</w:t>
      </w:r>
    </w:p>
    <w:p w14:paraId="6D77EBF5" w14:textId="77777777" w:rsidR="004A2180" w:rsidRDefault="004A2180" w:rsidP="004A2180">
      <w:pPr>
        <w:autoSpaceDE w:val="0"/>
        <w:autoSpaceDN w:val="0"/>
        <w:adjustRightInd w:val="0"/>
      </w:pPr>
      <w:r w:rsidRPr="00C770CB">
        <w:rPr>
          <w:rFonts w:cs="Calibri"/>
        </w:rPr>
        <w:t>The objective of decision modeling is to develop mathematical models</w:t>
      </w:r>
      <w:r>
        <w:rPr>
          <w:rFonts w:cs="Calibri"/>
        </w:rPr>
        <w:t xml:space="preserve"> using </w:t>
      </w:r>
      <w:r>
        <w:rPr>
          <w:rFonts w:cs="Calibri"/>
        </w:rPr>
        <w:tab/>
      </w:r>
      <w:r>
        <w:rPr>
          <w:rFonts w:cs="Calibri"/>
        </w:rPr>
        <w:tab/>
      </w:r>
      <w:r>
        <w:rPr>
          <w:rFonts w:cs="Calibri"/>
        </w:rPr>
        <w:tab/>
      </w:r>
      <w:r>
        <w:rPr>
          <w:rFonts w:cs="Calibri"/>
        </w:rPr>
        <w:tab/>
      </w:r>
      <w:r w:rsidR="006F7D50">
        <w:t>Spring 201</w:t>
      </w:r>
      <w:r>
        <w:t>2</w:t>
      </w:r>
    </w:p>
    <w:p w14:paraId="2CA41AC7" w14:textId="77777777" w:rsidR="004A2180" w:rsidRDefault="004A2180" w:rsidP="0057577B">
      <w:pPr>
        <w:autoSpaceDE w:val="0"/>
        <w:autoSpaceDN w:val="0"/>
        <w:adjustRightInd w:val="0"/>
        <w:rPr>
          <w:rFonts w:cs="Calibri"/>
        </w:rPr>
      </w:pPr>
      <w:r>
        <w:rPr>
          <w:rFonts w:cs="Calibri"/>
        </w:rPr>
        <w:t>linear programs and</w:t>
      </w:r>
      <w:r w:rsidRPr="00C770CB">
        <w:rPr>
          <w:rFonts w:cs="Calibri"/>
        </w:rPr>
        <w:t xml:space="preserve"> </w:t>
      </w:r>
      <w:r>
        <w:t>applications in statistics</w:t>
      </w:r>
      <w:r>
        <w:rPr>
          <w:rFonts w:cs="Calibri"/>
        </w:rPr>
        <w:t xml:space="preserve"> </w:t>
      </w:r>
      <w:r w:rsidR="006F7D50">
        <w:rPr>
          <w:rFonts w:cs="Calibri"/>
        </w:rPr>
        <w:t>to solve</w:t>
      </w:r>
      <w:r w:rsidRPr="00C770CB">
        <w:rPr>
          <w:rFonts w:cs="Calibri"/>
        </w:rPr>
        <w:t xml:space="preserve"> a variety of business </w:t>
      </w:r>
      <w:r w:rsidR="006F7D50">
        <w:rPr>
          <w:rFonts w:cs="Calibri"/>
        </w:rPr>
        <w:tab/>
      </w:r>
      <w:r w:rsidR="006F7D50">
        <w:rPr>
          <w:rFonts w:cs="Calibri"/>
        </w:rPr>
        <w:tab/>
      </w:r>
      <w:r w:rsidR="006F7D50">
        <w:rPr>
          <w:rFonts w:cs="Calibri"/>
        </w:rPr>
        <w:tab/>
      </w:r>
      <w:r w:rsidR="006F7D50">
        <w:rPr>
          <w:rFonts w:cs="Calibri"/>
        </w:rPr>
        <w:tab/>
      </w:r>
      <w:r w:rsidR="006F7D50">
        <w:rPr>
          <w:rFonts w:cs="Calibri"/>
        </w:rPr>
        <w:tab/>
      </w:r>
      <w:r w:rsidR="006F7D50">
        <w:t>Fall 2011</w:t>
      </w:r>
      <w:r w:rsidR="006F7D50">
        <w:rPr>
          <w:rFonts w:cs="Calibri"/>
        </w:rPr>
        <w:tab/>
      </w:r>
    </w:p>
    <w:p w14:paraId="2EA4190A" w14:textId="77777777" w:rsidR="004A2180" w:rsidRDefault="006F7D50" w:rsidP="0057577B">
      <w:pPr>
        <w:autoSpaceDE w:val="0"/>
        <w:autoSpaceDN w:val="0"/>
        <w:adjustRightInd w:val="0"/>
        <w:rPr>
          <w:rFonts w:cs="Calibri"/>
        </w:rPr>
      </w:pPr>
      <w:r>
        <w:rPr>
          <w:rFonts w:cs="Calibri"/>
        </w:rPr>
        <w:t>production and operations m</w:t>
      </w:r>
      <w:r w:rsidR="004A2180" w:rsidRPr="00C770CB">
        <w:rPr>
          <w:rFonts w:cs="Calibri"/>
        </w:rPr>
        <w:t>anageme</w:t>
      </w:r>
      <w:r>
        <w:rPr>
          <w:rFonts w:cs="Calibri"/>
        </w:rPr>
        <w:t>nt problems. Applications are</w:t>
      </w:r>
      <w:r w:rsidR="004A2180" w:rsidRPr="00C770CB">
        <w:rPr>
          <w:rFonts w:cs="Calibri"/>
        </w:rPr>
        <w:t xml:space="preserve"> drawn from </w:t>
      </w:r>
      <w:r>
        <w:rPr>
          <w:rFonts w:cs="Calibri"/>
        </w:rPr>
        <w:tab/>
      </w:r>
      <w:r>
        <w:rPr>
          <w:rFonts w:cs="Calibri"/>
        </w:rPr>
        <w:tab/>
      </w:r>
      <w:r>
        <w:rPr>
          <w:rFonts w:cs="Calibri"/>
        </w:rPr>
        <w:tab/>
      </w:r>
      <w:r>
        <w:rPr>
          <w:rFonts w:cs="Calibri"/>
        </w:rPr>
        <w:tab/>
      </w:r>
      <w:r>
        <w:t>Spring 2011</w:t>
      </w:r>
      <w:r>
        <w:tab/>
      </w:r>
    </w:p>
    <w:p w14:paraId="686158D1" w14:textId="77777777" w:rsidR="0057577B" w:rsidRPr="00543545" w:rsidRDefault="004A2180" w:rsidP="006F7D50">
      <w:pPr>
        <w:autoSpaceDE w:val="0"/>
        <w:autoSpaceDN w:val="0"/>
        <w:adjustRightInd w:val="0"/>
        <w:rPr>
          <w:rFonts w:cs="Calibri"/>
        </w:rPr>
      </w:pPr>
      <w:r w:rsidRPr="00C770CB">
        <w:rPr>
          <w:rFonts w:cs="Calibri"/>
        </w:rPr>
        <w:t xml:space="preserve">manufacturing, transportation and distribution, </w:t>
      </w:r>
      <w:r>
        <w:rPr>
          <w:rFonts w:cs="Calibri"/>
        </w:rPr>
        <w:t xml:space="preserve">marketing and finance. </w:t>
      </w:r>
      <w:r>
        <w:tab/>
      </w:r>
      <w:r>
        <w:tab/>
      </w:r>
      <w:r>
        <w:tab/>
      </w:r>
      <w:r>
        <w:tab/>
      </w:r>
      <w:r>
        <w:tab/>
      </w:r>
      <w:r>
        <w:tab/>
      </w:r>
      <w:r>
        <w:tab/>
      </w:r>
      <w:r>
        <w:tab/>
      </w:r>
      <w:r>
        <w:tab/>
      </w:r>
      <w:r w:rsidR="0057577B" w:rsidRPr="000730EB">
        <w:tab/>
      </w:r>
      <w:r w:rsidR="0057577B" w:rsidRPr="000730EB">
        <w:tab/>
      </w:r>
      <w:r w:rsidR="0057577B" w:rsidRPr="000730EB">
        <w:tab/>
      </w:r>
      <w:r w:rsidR="0057577B" w:rsidRPr="000730EB">
        <w:tab/>
      </w:r>
      <w:r w:rsidR="0057577B" w:rsidRPr="000730EB">
        <w:tab/>
      </w:r>
      <w:r w:rsidR="0057577B" w:rsidRPr="000730EB">
        <w:tab/>
      </w:r>
      <w:r w:rsidR="0057577B" w:rsidRPr="000730EB">
        <w:tab/>
      </w:r>
      <w:r w:rsidR="0057577B">
        <w:tab/>
      </w:r>
      <w:r w:rsidR="0057577B">
        <w:tab/>
      </w:r>
      <w:r w:rsidR="0057577B">
        <w:tab/>
      </w:r>
    </w:p>
    <w:p w14:paraId="79992F00" w14:textId="77777777" w:rsidR="0057577B" w:rsidRPr="000730EB" w:rsidRDefault="0057577B" w:rsidP="0057577B">
      <w:pPr>
        <w:autoSpaceDE w:val="0"/>
        <w:autoSpaceDN w:val="0"/>
        <w:adjustRightInd w:val="0"/>
      </w:pPr>
      <w:r>
        <w:tab/>
      </w:r>
      <w:r>
        <w:tab/>
      </w:r>
      <w:r>
        <w:tab/>
      </w:r>
      <w:r>
        <w:tab/>
      </w:r>
      <w:r>
        <w:tab/>
      </w:r>
      <w:r>
        <w:tab/>
      </w:r>
      <w:r>
        <w:tab/>
      </w:r>
      <w:r>
        <w:tab/>
      </w:r>
      <w:r>
        <w:tab/>
      </w:r>
      <w:r>
        <w:tab/>
      </w:r>
      <w:r>
        <w:tab/>
      </w:r>
      <w:r>
        <w:tab/>
      </w:r>
      <w:r>
        <w:tab/>
      </w:r>
      <w:r>
        <w:tab/>
      </w:r>
      <w:r>
        <w:tab/>
      </w:r>
      <w:r>
        <w:tab/>
      </w:r>
      <w:r>
        <w:tab/>
      </w:r>
      <w:r>
        <w:tab/>
      </w:r>
      <w:r>
        <w:tab/>
      </w:r>
      <w:r>
        <w:tab/>
      </w:r>
      <w:r>
        <w:tab/>
      </w:r>
      <w:r>
        <w:tab/>
      </w:r>
    </w:p>
    <w:p w14:paraId="04AD147B" w14:textId="77777777" w:rsidR="00261700" w:rsidRPr="00D25CA6" w:rsidRDefault="004C1D66" w:rsidP="00261700">
      <w:pPr>
        <w:autoSpaceDE w:val="0"/>
        <w:autoSpaceDN w:val="0"/>
        <w:adjustRightInd w:val="0"/>
        <w:rPr>
          <w:rFonts w:ascii="Times-Roman" w:hAnsi="Times-Roman" w:cs="Times-Roman"/>
          <w:u w:val="single"/>
        </w:rPr>
      </w:pPr>
      <w:r>
        <w:rPr>
          <w:rFonts w:ascii="Times-Roman" w:hAnsi="Times-Roman" w:cs="Times-Roman"/>
          <w:u w:val="single"/>
        </w:rPr>
        <w:t>Accounting and</w:t>
      </w:r>
      <w:r w:rsidR="00263722">
        <w:rPr>
          <w:rFonts w:ascii="Times-Roman" w:hAnsi="Times-Roman" w:cs="Times-Roman"/>
          <w:u w:val="single"/>
        </w:rPr>
        <w:t xml:space="preserve"> Information Systems</w:t>
      </w:r>
    </w:p>
    <w:p w14:paraId="7EF7615C" w14:textId="77777777" w:rsidR="00261700" w:rsidRPr="000730EB" w:rsidRDefault="00261700" w:rsidP="00261700">
      <w:pPr>
        <w:autoSpaceDE w:val="0"/>
        <w:autoSpaceDN w:val="0"/>
        <w:adjustRightInd w:val="0"/>
      </w:pPr>
      <w:r>
        <w:t>Intermediate Accounting II</w:t>
      </w:r>
      <w:r w:rsidRPr="000730EB">
        <w:tab/>
      </w:r>
      <w:r w:rsidRPr="000730EB">
        <w:tab/>
      </w:r>
      <w:r w:rsidRPr="000730EB">
        <w:tab/>
      </w:r>
      <w:r w:rsidRPr="000730EB">
        <w:tab/>
      </w:r>
      <w:r w:rsidRPr="000730EB">
        <w:tab/>
      </w:r>
      <w:r w:rsidRPr="000730EB">
        <w:tab/>
      </w:r>
      <w:r w:rsidRPr="000730EB">
        <w:tab/>
      </w:r>
      <w:r w:rsidRPr="000730EB">
        <w:tab/>
      </w:r>
      <w:r w:rsidRPr="000730EB">
        <w:tab/>
      </w:r>
      <w:r w:rsidRPr="000730EB">
        <w:tab/>
      </w:r>
      <w:r w:rsidRPr="000730EB">
        <w:tab/>
      </w:r>
      <w:r>
        <w:tab/>
      </w:r>
      <w:r>
        <w:tab/>
      </w:r>
      <w:r>
        <w:tab/>
      </w:r>
      <w:r w:rsidRPr="000730EB">
        <w:tab/>
      </w:r>
      <w:r>
        <w:t>Summer 2011</w:t>
      </w:r>
    </w:p>
    <w:p w14:paraId="735F0CD7" w14:textId="77777777" w:rsidR="005D0A75" w:rsidRDefault="005D0A75" w:rsidP="001A26EF">
      <w:pPr>
        <w:autoSpaceDE w:val="0"/>
        <w:autoSpaceDN w:val="0"/>
        <w:adjustRightInd w:val="0"/>
      </w:pPr>
      <w:r w:rsidRPr="005D0A75">
        <w:t>Advanced application of accounting principles to the accounting and</w:t>
      </w:r>
    </w:p>
    <w:p w14:paraId="207C8F37" w14:textId="77777777" w:rsidR="00261700" w:rsidRPr="005D0A75" w:rsidRDefault="005D0A75" w:rsidP="001A26EF">
      <w:pPr>
        <w:autoSpaceDE w:val="0"/>
        <w:autoSpaceDN w:val="0"/>
        <w:adjustRightInd w:val="0"/>
      </w:pPr>
      <w:r w:rsidRPr="005D0A75">
        <w:t>reporting of asset, liability, and equity accou</w:t>
      </w:r>
      <w:r w:rsidR="006F7D50">
        <w:t>nts</w:t>
      </w:r>
      <w:r>
        <w:t>.</w:t>
      </w:r>
    </w:p>
    <w:p w14:paraId="658EF53D" w14:textId="77777777" w:rsidR="00261700" w:rsidRDefault="00261700" w:rsidP="001A26EF">
      <w:pPr>
        <w:autoSpaceDE w:val="0"/>
        <w:autoSpaceDN w:val="0"/>
        <w:adjustRightInd w:val="0"/>
        <w:rPr>
          <w:rFonts w:ascii="Times-Roman" w:hAnsi="Times-Roman" w:cs="Times-Roman"/>
          <w:u w:val="single"/>
        </w:rPr>
      </w:pPr>
    </w:p>
    <w:p w14:paraId="38631135" w14:textId="77777777" w:rsidR="001A26EF" w:rsidRDefault="001A26EF" w:rsidP="00D61185">
      <w:pPr>
        <w:autoSpaceDE w:val="0"/>
        <w:autoSpaceDN w:val="0"/>
        <w:adjustRightInd w:val="0"/>
        <w:rPr>
          <w:rFonts w:ascii="Times-Roman" w:hAnsi="Times-Roman" w:cs="Times-Roman"/>
          <w:u w:val="single"/>
        </w:rPr>
      </w:pPr>
    </w:p>
    <w:p w14:paraId="4B97F53F" w14:textId="77777777" w:rsidR="001A26EF" w:rsidRPr="00D25CA6" w:rsidRDefault="00263722" w:rsidP="001A26EF">
      <w:pPr>
        <w:autoSpaceDE w:val="0"/>
        <w:autoSpaceDN w:val="0"/>
        <w:adjustRightInd w:val="0"/>
        <w:rPr>
          <w:rFonts w:ascii="Times-Roman" w:hAnsi="Times-Roman" w:cs="Times-Roman"/>
          <w:u w:val="single"/>
        </w:rPr>
      </w:pPr>
      <w:r>
        <w:rPr>
          <w:rFonts w:ascii="Times-Roman" w:hAnsi="Times-Roman" w:cs="Times-Roman"/>
          <w:u w:val="single"/>
        </w:rPr>
        <w:t>Management</w:t>
      </w:r>
      <w:r w:rsidR="004C1D66">
        <w:rPr>
          <w:rFonts w:ascii="Times-Roman" w:hAnsi="Times-Roman" w:cs="Times-Roman"/>
          <w:u w:val="single"/>
        </w:rPr>
        <w:t xml:space="preserve"> Science and</w:t>
      </w:r>
      <w:r>
        <w:rPr>
          <w:rFonts w:ascii="Times-Roman" w:hAnsi="Times-Roman" w:cs="Times-Roman"/>
          <w:u w:val="single"/>
        </w:rPr>
        <w:t xml:space="preserve"> Information Systems</w:t>
      </w:r>
    </w:p>
    <w:p w14:paraId="1FA8474F" w14:textId="77777777" w:rsidR="001A26EF" w:rsidRPr="000730EB" w:rsidRDefault="001A26EF" w:rsidP="001A26EF">
      <w:pPr>
        <w:autoSpaceDE w:val="0"/>
        <w:autoSpaceDN w:val="0"/>
        <w:adjustRightInd w:val="0"/>
      </w:pPr>
      <w:r>
        <w:t>Business Research Methods</w:t>
      </w:r>
      <w:r w:rsidRPr="000730EB">
        <w:tab/>
      </w:r>
      <w:r w:rsidRPr="000730EB">
        <w:tab/>
      </w:r>
      <w:r w:rsidRPr="000730EB">
        <w:tab/>
      </w:r>
      <w:r w:rsidRPr="000730EB">
        <w:tab/>
      </w:r>
      <w:r w:rsidRPr="000730EB">
        <w:tab/>
      </w:r>
      <w:r w:rsidRPr="000730EB">
        <w:tab/>
      </w:r>
      <w:r w:rsidRPr="000730EB">
        <w:tab/>
      </w:r>
      <w:r w:rsidRPr="000730EB">
        <w:tab/>
      </w:r>
      <w:r w:rsidRPr="000730EB">
        <w:tab/>
      </w:r>
      <w:r w:rsidRPr="000730EB">
        <w:tab/>
      </w:r>
      <w:r w:rsidRPr="000730EB">
        <w:tab/>
      </w:r>
      <w:r>
        <w:tab/>
      </w:r>
      <w:r>
        <w:tab/>
      </w:r>
      <w:r>
        <w:tab/>
      </w:r>
      <w:r w:rsidRPr="000730EB">
        <w:tab/>
      </w:r>
      <w:r>
        <w:t>Fall 201</w:t>
      </w:r>
      <w:r w:rsidR="00261700">
        <w:t>0</w:t>
      </w:r>
    </w:p>
    <w:p w14:paraId="15C457E0" w14:textId="77777777" w:rsidR="00202F53" w:rsidRDefault="00202F53" w:rsidP="001A26EF">
      <w:pPr>
        <w:autoSpaceDE w:val="0"/>
        <w:autoSpaceDN w:val="0"/>
        <w:adjustRightInd w:val="0"/>
      </w:pPr>
      <w:r>
        <w:t>T</w:t>
      </w:r>
      <w:r w:rsidRPr="00202F53">
        <w:t>ranslating a business problem into a research project: formulate hypotheses,</w:t>
      </w:r>
    </w:p>
    <w:p w14:paraId="286BEC5E" w14:textId="77777777" w:rsidR="001A26EF" w:rsidRPr="000730EB" w:rsidRDefault="00202F53" w:rsidP="001A26EF">
      <w:pPr>
        <w:autoSpaceDE w:val="0"/>
        <w:autoSpaceDN w:val="0"/>
        <w:adjustRightInd w:val="0"/>
      </w:pPr>
      <w:r w:rsidRPr="00202F53">
        <w:t>gather data, perform analysis using major statistical com</w:t>
      </w:r>
      <w:r>
        <w:t>puter packages.</w:t>
      </w:r>
      <w:r w:rsidR="004C1D66">
        <w:t xml:space="preserve"> </w:t>
      </w:r>
    </w:p>
    <w:p w14:paraId="4F578A45" w14:textId="77777777" w:rsidR="001A26EF" w:rsidRDefault="001A26EF" w:rsidP="00D61185">
      <w:pPr>
        <w:autoSpaceDE w:val="0"/>
        <w:autoSpaceDN w:val="0"/>
        <w:adjustRightInd w:val="0"/>
        <w:rPr>
          <w:rFonts w:ascii="Times-Roman" w:hAnsi="Times-Roman" w:cs="Times-Roman"/>
          <w:u w:val="single"/>
        </w:rPr>
      </w:pPr>
    </w:p>
    <w:p w14:paraId="6C6054C7" w14:textId="77777777" w:rsidR="00D61185" w:rsidRPr="00D25CA6" w:rsidRDefault="004C1D66" w:rsidP="00D61185">
      <w:pPr>
        <w:autoSpaceDE w:val="0"/>
        <w:autoSpaceDN w:val="0"/>
        <w:adjustRightInd w:val="0"/>
        <w:rPr>
          <w:rFonts w:ascii="Times-Roman" w:hAnsi="Times-Roman" w:cs="Times-Roman"/>
          <w:u w:val="single"/>
        </w:rPr>
      </w:pPr>
      <w:r>
        <w:rPr>
          <w:rFonts w:ascii="Times-Roman" w:hAnsi="Times-Roman" w:cs="Times-Roman"/>
          <w:u w:val="single"/>
        </w:rPr>
        <w:t>Accounting and</w:t>
      </w:r>
      <w:r w:rsidR="00263722">
        <w:rPr>
          <w:rFonts w:ascii="Times-Roman" w:hAnsi="Times-Roman" w:cs="Times-Roman"/>
          <w:u w:val="single"/>
        </w:rPr>
        <w:t xml:space="preserve"> Information Systems</w:t>
      </w:r>
    </w:p>
    <w:p w14:paraId="46A13CB8" w14:textId="77777777" w:rsidR="00D61185" w:rsidRPr="000730EB" w:rsidRDefault="00D61185" w:rsidP="00D61185">
      <w:pPr>
        <w:autoSpaceDE w:val="0"/>
        <w:autoSpaceDN w:val="0"/>
        <w:adjustRightInd w:val="0"/>
      </w:pPr>
      <w:r w:rsidRPr="000730EB">
        <w:lastRenderedPageBreak/>
        <w:t>Introduction to Financial Accounting</w:t>
      </w:r>
      <w:r w:rsidRPr="000730EB">
        <w:tab/>
      </w:r>
      <w:r w:rsidRPr="000730EB">
        <w:tab/>
      </w:r>
      <w:r w:rsidRPr="000730EB">
        <w:tab/>
      </w:r>
      <w:r w:rsidRPr="000730EB">
        <w:tab/>
      </w:r>
      <w:r w:rsidRPr="000730EB">
        <w:tab/>
      </w:r>
      <w:r w:rsidRPr="000730EB">
        <w:tab/>
      </w:r>
      <w:r w:rsidRPr="000730EB">
        <w:tab/>
      </w:r>
      <w:r w:rsidRPr="000730EB">
        <w:tab/>
      </w:r>
      <w:r w:rsidRPr="000730EB">
        <w:tab/>
      </w:r>
      <w:r w:rsidRPr="000730EB">
        <w:tab/>
      </w:r>
      <w:r>
        <w:tab/>
      </w:r>
      <w:r w:rsidRPr="000730EB">
        <w:tab/>
      </w:r>
      <w:r>
        <w:tab/>
      </w:r>
      <w:r w:rsidRPr="000730EB">
        <w:t>Summer 2010</w:t>
      </w:r>
    </w:p>
    <w:p w14:paraId="32A3445F" w14:textId="77777777" w:rsidR="00D61185" w:rsidRPr="000730EB" w:rsidRDefault="00263722" w:rsidP="00D61185">
      <w:pPr>
        <w:autoSpaceDE w:val="0"/>
        <w:autoSpaceDN w:val="0"/>
        <w:adjustRightInd w:val="0"/>
      </w:pPr>
      <w:r>
        <w:rPr>
          <w:rStyle w:val="course-desc"/>
        </w:rPr>
        <w:t>Theoretical structu</w:t>
      </w:r>
      <w:r w:rsidR="00F60AA9">
        <w:rPr>
          <w:rStyle w:val="course-desc"/>
        </w:rPr>
        <w:t xml:space="preserve">re of accounting and </w:t>
      </w:r>
      <w:r>
        <w:rPr>
          <w:rStyle w:val="course-desc"/>
        </w:rPr>
        <w:t>procedures necessary</w:t>
      </w:r>
      <w:r w:rsidR="00F60AA9">
        <w:rPr>
          <w:rStyle w:val="course-desc"/>
        </w:rPr>
        <w:t xml:space="preserve"> for effective</w:t>
      </w:r>
      <w:r w:rsidR="00F60AA9">
        <w:rPr>
          <w:rStyle w:val="course-desc"/>
        </w:rPr>
        <w:tab/>
      </w:r>
      <w:r w:rsidR="00D61185" w:rsidRPr="000730EB">
        <w:tab/>
      </w:r>
      <w:r w:rsidR="00D61185">
        <w:tab/>
      </w:r>
      <w:r w:rsidR="00D61185">
        <w:tab/>
      </w:r>
      <w:r w:rsidR="00D61185">
        <w:tab/>
      </w:r>
      <w:r w:rsidR="00D61185" w:rsidRPr="000730EB">
        <w:t>Spring 2010</w:t>
      </w:r>
    </w:p>
    <w:p w14:paraId="3C82CF12" w14:textId="77777777" w:rsidR="00D61185" w:rsidRDefault="00B16A71" w:rsidP="00D173CD">
      <w:pPr>
        <w:autoSpaceDE w:val="0"/>
        <w:autoSpaceDN w:val="0"/>
        <w:adjustRightInd w:val="0"/>
        <w:rPr>
          <w:rFonts w:ascii="Times-Roman" w:hAnsi="Times-Roman" w:cs="Times-Roman"/>
        </w:rPr>
      </w:pPr>
      <w:r>
        <w:rPr>
          <w:rStyle w:val="course-desc"/>
        </w:rPr>
        <w:t>finan</w:t>
      </w:r>
      <w:r w:rsidR="00263722">
        <w:rPr>
          <w:rStyle w:val="course-desc"/>
        </w:rPr>
        <w:t>cial reporti</w:t>
      </w:r>
      <w:r w:rsidR="00F60AA9">
        <w:rPr>
          <w:rStyle w:val="course-desc"/>
        </w:rPr>
        <w:t xml:space="preserve">ng. </w:t>
      </w:r>
      <w:r>
        <w:rPr>
          <w:rStyle w:val="course-desc"/>
        </w:rPr>
        <w:t>Inc</w:t>
      </w:r>
      <w:r w:rsidR="00F60AA9">
        <w:rPr>
          <w:rStyle w:val="course-desc"/>
        </w:rPr>
        <w:t xml:space="preserve">luded </w:t>
      </w:r>
      <w:r>
        <w:rPr>
          <w:rStyle w:val="course-desc"/>
        </w:rPr>
        <w:t>accounting cycle; asset,</w:t>
      </w:r>
      <w:r w:rsidR="000B72A7">
        <w:rPr>
          <w:rStyle w:val="course-desc"/>
        </w:rPr>
        <w:t xml:space="preserve"> liability, and equity accounts.</w:t>
      </w:r>
    </w:p>
    <w:p w14:paraId="014EC839" w14:textId="77777777" w:rsidR="00B16A71" w:rsidRDefault="00B16A71" w:rsidP="00D173CD">
      <w:pPr>
        <w:autoSpaceDE w:val="0"/>
        <w:autoSpaceDN w:val="0"/>
        <w:adjustRightInd w:val="0"/>
        <w:rPr>
          <w:rFonts w:ascii="Times-Roman" w:hAnsi="Times-Roman" w:cs="Times-Roman"/>
        </w:rPr>
      </w:pPr>
    </w:p>
    <w:p w14:paraId="4663EEA6" w14:textId="77777777" w:rsidR="00D25CA6" w:rsidRPr="00D25CA6" w:rsidRDefault="004C1D66" w:rsidP="00D173CD">
      <w:pPr>
        <w:autoSpaceDE w:val="0"/>
        <w:autoSpaceDN w:val="0"/>
        <w:adjustRightInd w:val="0"/>
        <w:rPr>
          <w:rFonts w:ascii="Times-Roman" w:hAnsi="Times-Roman" w:cs="Times-Roman"/>
          <w:u w:val="single"/>
        </w:rPr>
      </w:pPr>
      <w:r>
        <w:rPr>
          <w:rFonts w:ascii="Times-Roman" w:hAnsi="Times-Roman" w:cs="Times-Roman"/>
          <w:u w:val="single"/>
        </w:rPr>
        <w:t>Accounting and</w:t>
      </w:r>
      <w:r w:rsidR="00263722">
        <w:rPr>
          <w:rFonts w:ascii="Times-Roman" w:hAnsi="Times-Roman" w:cs="Times-Roman"/>
          <w:u w:val="single"/>
        </w:rPr>
        <w:t xml:space="preserve"> Information Systems</w:t>
      </w:r>
    </w:p>
    <w:p w14:paraId="02C73C23" w14:textId="77777777" w:rsidR="007E7F8A" w:rsidRPr="000730EB" w:rsidRDefault="007E7F8A" w:rsidP="00D173CD">
      <w:pPr>
        <w:autoSpaceDE w:val="0"/>
        <w:autoSpaceDN w:val="0"/>
        <w:adjustRightInd w:val="0"/>
      </w:pPr>
      <w:r w:rsidRPr="000730EB">
        <w:t>Applied Financial Accounting</w:t>
      </w:r>
      <w:r w:rsidR="000730EB" w:rsidRPr="000730EB">
        <w:tab/>
      </w:r>
      <w:r w:rsidR="000730EB" w:rsidRPr="000730EB">
        <w:tab/>
      </w:r>
      <w:r w:rsidR="000730EB" w:rsidRPr="000730EB">
        <w:tab/>
      </w:r>
      <w:r w:rsidR="000730EB" w:rsidRPr="000730EB">
        <w:tab/>
      </w:r>
      <w:r w:rsidR="000730EB" w:rsidRPr="000730EB">
        <w:tab/>
      </w:r>
      <w:r w:rsidR="000730EB" w:rsidRPr="000730EB">
        <w:tab/>
      </w:r>
      <w:r w:rsidR="000730EB" w:rsidRPr="000730EB">
        <w:tab/>
      </w:r>
      <w:r w:rsidR="000730EB" w:rsidRPr="000730EB">
        <w:tab/>
      </w:r>
      <w:r w:rsidR="000730EB" w:rsidRPr="000730EB">
        <w:tab/>
      </w:r>
      <w:r w:rsidR="000730EB" w:rsidRPr="000730EB">
        <w:tab/>
      </w:r>
      <w:r w:rsidR="000730EB" w:rsidRPr="000730EB">
        <w:tab/>
      </w:r>
      <w:r w:rsidR="000730EB">
        <w:tab/>
      </w:r>
      <w:r w:rsidR="000730EB">
        <w:tab/>
      </w:r>
      <w:r w:rsidR="00D61185">
        <w:tab/>
      </w:r>
      <w:r w:rsidR="000730EB" w:rsidRPr="000730EB">
        <w:tab/>
      </w:r>
      <w:r w:rsidR="00715280">
        <w:t>Fall 2009</w:t>
      </w:r>
    </w:p>
    <w:p w14:paraId="305AC3E3" w14:textId="77777777" w:rsidR="00A20BE6" w:rsidRDefault="007E7F8A" w:rsidP="00D173CD">
      <w:pPr>
        <w:autoSpaceDE w:val="0"/>
        <w:autoSpaceDN w:val="0"/>
        <w:adjustRightInd w:val="0"/>
      </w:pPr>
      <w:r w:rsidRPr="000730EB">
        <w:t>Financial statement analysis course for finance majors</w:t>
      </w:r>
      <w:r w:rsidR="00A20BE6">
        <w:t xml:space="preserve">. </w:t>
      </w:r>
      <w:r w:rsidR="00A20BE6" w:rsidRPr="00A20BE6">
        <w:t>Techniques for examining</w:t>
      </w:r>
    </w:p>
    <w:p w14:paraId="2519A5A6" w14:textId="77777777" w:rsidR="007E7F8A" w:rsidRPr="000730EB" w:rsidRDefault="00A20BE6" w:rsidP="00D173CD">
      <w:pPr>
        <w:autoSpaceDE w:val="0"/>
        <w:autoSpaceDN w:val="0"/>
        <w:adjustRightInd w:val="0"/>
      </w:pPr>
      <w:r w:rsidRPr="00A20BE6">
        <w:t>and interpreting financial statements to support business and investment decisions.</w:t>
      </w:r>
    </w:p>
    <w:p w14:paraId="63F4950A" w14:textId="77777777" w:rsidR="007E7F8A" w:rsidRDefault="007E7F8A" w:rsidP="00D173CD">
      <w:pPr>
        <w:autoSpaceDE w:val="0"/>
        <w:autoSpaceDN w:val="0"/>
        <w:adjustRightInd w:val="0"/>
      </w:pPr>
    </w:p>
    <w:p w14:paraId="39068244" w14:textId="77777777" w:rsidR="007E7F8A" w:rsidRPr="000730EB" w:rsidRDefault="007E7F8A" w:rsidP="00D173CD">
      <w:pPr>
        <w:autoSpaceDE w:val="0"/>
        <w:autoSpaceDN w:val="0"/>
        <w:adjustRightInd w:val="0"/>
      </w:pPr>
    </w:p>
    <w:p w14:paraId="49C0382E" w14:textId="77777777" w:rsidR="00D173CD" w:rsidRDefault="00D173CD" w:rsidP="007706BD"/>
    <w:p w14:paraId="6E380F81" w14:textId="77777777" w:rsidR="00D173CD" w:rsidRDefault="00D173CD" w:rsidP="007706BD"/>
    <w:p w14:paraId="77B7BD0C" w14:textId="77777777" w:rsidR="00D173CD" w:rsidRPr="007706BD" w:rsidRDefault="00D173CD" w:rsidP="007706BD"/>
    <w:p w14:paraId="5EDC78DB" w14:textId="77777777" w:rsidR="0083273C" w:rsidRDefault="007E7F8A">
      <w:pPr>
        <w:pStyle w:val="Heading2"/>
      </w:pPr>
      <w:r w:rsidRPr="007E7F8A">
        <w:rPr>
          <w:bCs w:val="0"/>
          <w:szCs w:val="28"/>
        </w:rPr>
        <w:t xml:space="preserve">NON-ACADEMIC </w:t>
      </w:r>
      <w:r w:rsidR="00A33CF1">
        <w:rPr>
          <w:bCs w:val="0"/>
          <w:szCs w:val="28"/>
        </w:rPr>
        <w:t xml:space="preserve">WORK </w:t>
      </w:r>
      <w:r w:rsidRPr="007E7F8A">
        <w:rPr>
          <w:bCs w:val="0"/>
          <w:szCs w:val="28"/>
        </w:rPr>
        <w:t>EXPERIENCE</w:t>
      </w:r>
    </w:p>
    <w:p w14:paraId="4B15615E" w14:textId="77777777" w:rsidR="0083273C" w:rsidRDefault="0083273C">
      <w:pPr>
        <w:rPr>
          <w:b/>
          <w:bCs/>
          <w:sz w:val="28"/>
          <w:u w:val="single"/>
        </w:rPr>
      </w:pPr>
    </w:p>
    <w:p w14:paraId="0E453E00" w14:textId="77777777" w:rsidR="0083273C" w:rsidRDefault="00B24704">
      <w:pPr>
        <w:pStyle w:val="Heading1"/>
        <w:ind w:right="288"/>
        <w:rPr>
          <w:b w:val="0"/>
          <w:bCs w:val="0"/>
          <w:sz w:val="24"/>
          <w:u w:val="none"/>
        </w:rPr>
      </w:pPr>
      <w:r>
        <w:rPr>
          <w:sz w:val="24"/>
          <w:u w:val="none"/>
        </w:rPr>
        <w:t>2005-2007</w:t>
      </w:r>
      <w:r>
        <w:rPr>
          <w:sz w:val="24"/>
          <w:u w:val="none"/>
        </w:rPr>
        <w:tab/>
        <w:t>Convertible Bond Broker/Trader</w:t>
      </w:r>
      <w:r>
        <w:rPr>
          <w:sz w:val="24"/>
          <w:u w:val="none"/>
        </w:rPr>
        <w:tab/>
      </w:r>
      <w:r>
        <w:rPr>
          <w:b w:val="0"/>
          <w:bCs w:val="0"/>
          <w:sz w:val="24"/>
          <w:u w:val="none"/>
        </w:rPr>
        <w:t>Hapoalim Securities, New York, NY</w:t>
      </w:r>
    </w:p>
    <w:p w14:paraId="11683A3A" w14:textId="77777777" w:rsidR="0083273C" w:rsidRDefault="009D5C12">
      <w:r>
        <w:t>B</w:t>
      </w:r>
      <w:r w:rsidR="00FB1F14">
        <w:t>roker/dealer in high-yield convertible bond market.</w:t>
      </w:r>
    </w:p>
    <w:p w14:paraId="668E8DB2" w14:textId="77777777" w:rsidR="0083273C" w:rsidRDefault="0083273C">
      <w:pPr>
        <w:ind w:right="288"/>
      </w:pPr>
    </w:p>
    <w:p w14:paraId="05DEE293" w14:textId="77777777" w:rsidR="0083273C" w:rsidRDefault="00B24704">
      <w:pPr>
        <w:ind w:right="288"/>
      </w:pPr>
      <w:r>
        <w:rPr>
          <w:b/>
          <w:bCs/>
        </w:rPr>
        <w:t>2002-2005</w:t>
      </w:r>
      <w:r>
        <w:rPr>
          <w:b/>
          <w:bCs/>
        </w:rPr>
        <w:tab/>
        <w:t>Convertible Bond Broker/Trader</w:t>
      </w:r>
      <w:r>
        <w:tab/>
        <w:t>Phoenix Securities, New City, NY</w:t>
      </w:r>
    </w:p>
    <w:p w14:paraId="52A6CD03" w14:textId="77777777" w:rsidR="0083273C" w:rsidRDefault="00B24704">
      <w:pPr>
        <w:ind w:right="288"/>
      </w:pPr>
      <w:r>
        <w:t>Started the convert trading operation and became the most profitable desk in the firm.</w:t>
      </w:r>
    </w:p>
    <w:p w14:paraId="6413BAFD" w14:textId="77777777" w:rsidR="0083273C" w:rsidRDefault="0083273C">
      <w:pPr>
        <w:ind w:right="288"/>
      </w:pPr>
    </w:p>
    <w:p w14:paraId="63F96003" w14:textId="77777777" w:rsidR="0083273C" w:rsidRDefault="00B24704">
      <w:pPr>
        <w:ind w:right="288"/>
      </w:pPr>
      <w:r>
        <w:rPr>
          <w:b/>
          <w:bCs/>
        </w:rPr>
        <w:t>2001-2002</w:t>
      </w:r>
      <w:r>
        <w:tab/>
      </w:r>
      <w:r>
        <w:rPr>
          <w:b/>
          <w:bCs/>
        </w:rPr>
        <w:t>Convertible Bond Desk</w:t>
      </w:r>
      <w:r>
        <w:rPr>
          <w:b/>
          <w:bCs/>
        </w:rPr>
        <w:tab/>
      </w:r>
      <w:r>
        <w:t>Investec USA, New York, NY</w:t>
      </w:r>
    </w:p>
    <w:p w14:paraId="70E546B4" w14:textId="77777777" w:rsidR="0083273C" w:rsidRDefault="009D5C12">
      <w:pPr>
        <w:ind w:right="288"/>
      </w:pPr>
      <w:r>
        <w:t>T</w:t>
      </w:r>
      <w:r w:rsidR="008A3879">
        <w:t>rade</w:t>
      </w:r>
      <w:r>
        <w:t>d convertible bonds and underlying equities in hedged positions.</w:t>
      </w:r>
    </w:p>
    <w:p w14:paraId="26D64BA6" w14:textId="77777777" w:rsidR="0083273C" w:rsidRDefault="0083273C">
      <w:pPr>
        <w:ind w:right="288"/>
      </w:pPr>
    </w:p>
    <w:p w14:paraId="0620D448" w14:textId="77777777" w:rsidR="0083273C" w:rsidRDefault="00B24704">
      <w:pPr>
        <w:ind w:right="288"/>
      </w:pPr>
      <w:r>
        <w:rPr>
          <w:b/>
          <w:bCs/>
        </w:rPr>
        <w:t>1990-2001</w:t>
      </w:r>
      <w:r>
        <w:rPr>
          <w:b/>
          <w:bCs/>
        </w:rPr>
        <w:tab/>
        <w:t>Founder</w:t>
      </w:r>
      <w:r>
        <w:t>/</w:t>
      </w:r>
      <w:r>
        <w:rPr>
          <w:b/>
          <w:bCs/>
        </w:rPr>
        <w:t>Owner</w:t>
      </w:r>
      <w:r>
        <w:rPr>
          <w:b/>
          <w:bCs/>
        </w:rPr>
        <w:tab/>
      </w:r>
      <w:r>
        <w:rPr>
          <w:b/>
          <w:bCs/>
        </w:rPr>
        <w:tab/>
      </w:r>
      <w:r>
        <w:t>Anderson Drapery Company, Paterson, NJ</w:t>
      </w:r>
    </w:p>
    <w:p w14:paraId="347C91BE" w14:textId="77777777" w:rsidR="0083273C" w:rsidRDefault="00B24704">
      <w:pPr>
        <w:ind w:right="288"/>
      </w:pPr>
      <w:r>
        <w:t>Operated and financed a start-up window-treatment manufacturing business for the wholesale market. Developed the marketing plan</w:t>
      </w:r>
      <w:r w:rsidR="008A3879">
        <w:t>, built</w:t>
      </w:r>
      <w:r>
        <w:t xml:space="preserve"> workroom </w:t>
      </w:r>
      <w:r w:rsidR="008A3879">
        <w:t xml:space="preserve">infrastructure </w:t>
      </w:r>
      <w:r w:rsidR="009D5C12">
        <w:t>and staffed the operation</w:t>
      </w:r>
      <w:r>
        <w:t xml:space="preserve">. </w:t>
      </w:r>
    </w:p>
    <w:p w14:paraId="29EFF9B8" w14:textId="77777777" w:rsidR="0083273C" w:rsidRDefault="0083273C">
      <w:pPr>
        <w:ind w:right="288"/>
      </w:pPr>
    </w:p>
    <w:p w14:paraId="764BDD8F" w14:textId="77777777" w:rsidR="0083273C" w:rsidRDefault="00865F2E">
      <w:pPr>
        <w:numPr>
          <w:ilvl w:val="1"/>
          <w:numId w:val="2"/>
        </w:numPr>
        <w:ind w:right="288"/>
      </w:pPr>
      <w:r>
        <w:rPr>
          <w:b/>
          <w:bCs/>
        </w:rPr>
        <w:t>Institutional Fixed-Income Research</w:t>
      </w:r>
      <w:r>
        <w:rPr>
          <w:b/>
          <w:bCs/>
        </w:rPr>
        <w:tab/>
      </w:r>
      <w:r w:rsidR="00B24704">
        <w:rPr>
          <w:b/>
          <w:bCs/>
        </w:rPr>
        <w:tab/>
      </w:r>
      <w:r w:rsidR="00B24704">
        <w:rPr>
          <w:b/>
          <w:bCs/>
        </w:rPr>
        <w:tab/>
      </w:r>
      <w:r w:rsidR="00B24704">
        <w:t>W.R. Lazard, New York, NY</w:t>
      </w:r>
    </w:p>
    <w:p w14:paraId="577FAF5C" w14:textId="77777777" w:rsidR="00865F2E" w:rsidRDefault="00B24704">
      <w:pPr>
        <w:ind w:right="288"/>
      </w:pPr>
      <w:r>
        <w:t xml:space="preserve">Institutional corporate bond </w:t>
      </w:r>
      <w:r w:rsidR="00865F2E">
        <w:t>analyst/</w:t>
      </w:r>
      <w:r>
        <w:t>salesman responsible for acc</w:t>
      </w:r>
      <w:r w:rsidR="00865F2E">
        <w:t xml:space="preserve">ount acquisition and </w:t>
      </w:r>
    </w:p>
    <w:p w14:paraId="5877325D" w14:textId="77777777" w:rsidR="0083273C" w:rsidRDefault="00865F2E">
      <w:pPr>
        <w:ind w:right="288"/>
      </w:pPr>
      <w:r>
        <w:t>recommendations on investment action</w:t>
      </w:r>
      <w:r w:rsidR="00B24704">
        <w:t xml:space="preserve">. </w:t>
      </w:r>
    </w:p>
    <w:p w14:paraId="6FD400BC" w14:textId="77777777" w:rsidR="0083273C" w:rsidRDefault="0083273C">
      <w:pPr>
        <w:ind w:right="288"/>
      </w:pPr>
    </w:p>
    <w:p w14:paraId="332D1C2A" w14:textId="77777777" w:rsidR="00A2405C" w:rsidRDefault="00A2405C">
      <w:pPr>
        <w:ind w:right="288"/>
      </w:pPr>
    </w:p>
    <w:p w14:paraId="649E5870" w14:textId="77777777" w:rsidR="0083273C" w:rsidRDefault="0083273C">
      <w:pPr>
        <w:ind w:right="288"/>
      </w:pPr>
    </w:p>
    <w:p w14:paraId="29B3B115" w14:textId="77777777" w:rsidR="00041380" w:rsidRDefault="00041380">
      <w:pPr>
        <w:ind w:right="288"/>
      </w:pPr>
    </w:p>
    <w:p w14:paraId="6D9D37C9" w14:textId="77777777" w:rsidR="00041380" w:rsidRDefault="00041380">
      <w:pPr>
        <w:ind w:right="288"/>
      </w:pPr>
    </w:p>
    <w:p w14:paraId="43720CF6" w14:textId="77777777" w:rsidR="00041380" w:rsidRDefault="00041380">
      <w:pPr>
        <w:ind w:right="288"/>
      </w:pPr>
    </w:p>
    <w:p w14:paraId="0968056C" w14:textId="77777777" w:rsidR="000328FF" w:rsidRDefault="000328FF">
      <w:pPr>
        <w:ind w:right="288"/>
      </w:pPr>
    </w:p>
    <w:p w14:paraId="76A4C1B8" w14:textId="77777777" w:rsidR="007706BD" w:rsidRPr="00EF407D" w:rsidRDefault="007706BD" w:rsidP="007706BD">
      <w:pPr>
        <w:autoSpaceDE w:val="0"/>
        <w:autoSpaceDN w:val="0"/>
        <w:adjustRightInd w:val="0"/>
        <w:rPr>
          <w:b/>
          <w:bCs/>
          <w:sz w:val="28"/>
          <w:szCs w:val="28"/>
          <w:u w:val="single"/>
        </w:rPr>
      </w:pPr>
      <w:r w:rsidRPr="00EF407D">
        <w:rPr>
          <w:b/>
          <w:bCs/>
          <w:sz w:val="28"/>
          <w:szCs w:val="28"/>
          <w:u w:val="single"/>
        </w:rPr>
        <w:t>ATTENDED CONFERENCES</w:t>
      </w:r>
    </w:p>
    <w:p w14:paraId="2547D48A" w14:textId="1B4C94E4" w:rsidR="00285D43" w:rsidRDefault="00285D43" w:rsidP="00285D43">
      <w:pPr>
        <w:autoSpaceDE w:val="0"/>
        <w:autoSpaceDN w:val="0"/>
        <w:adjustRightInd w:val="0"/>
        <w:rPr>
          <w:b/>
          <w:bCs/>
          <w:sz w:val="28"/>
          <w:szCs w:val="28"/>
          <w:u w:val="single"/>
        </w:rPr>
      </w:pPr>
    </w:p>
    <w:p w14:paraId="53FEA170" w14:textId="5835F5DB" w:rsidR="008E1300" w:rsidRDefault="008E1300" w:rsidP="008E1300">
      <w:pPr>
        <w:autoSpaceDE w:val="0"/>
        <w:autoSpaceDN w:val="0"/>
        <w:adjustRightInd w:val="0"/>
        <w:rPr>
          <w:bCs/>
        </w:rPr>
      </w:pPr>
      <w:r>
        <w:rPr>
          <w:iCs/>
        </w:rPr>
        <w:t>Washington Business Research Forum, virtually in Washington, DC, April 2021</w:t>
      </w:r>
    </w:p>
    <w:p w14:paraId="68E0A64D" w14:textId="66CB7382" w:rsidR="00285D43" w:rsidRPr="00BE77C7" w:rsidRDefault="00285D43" w:rsidP="00285D43">
      <w:pPr>
        <w:autoSpaceDE w:val="0"/>
        <w:autoSpaceDN w:val="0"/>
        <w:adjustRightInd w:val="0"/>
      </w:pPr>
      <w:r w:rsidRPr="00BE77C7">
        <w:t xml:space="preserve">Deloitte Trueblood Seminar for Accounting Professors, </w:t>
      </w:r>
      <w:r w:rsidR="00BE77C7">
        <w:t>Westlake</w:t>
      </w:r>
      <w:r w:rsidR="00BE77C7" w:rsidRPr="00BE77C7">
        <w:t xml:space="preserve">, TX, </w:t>
      </w:r>
      <w:r w:rsidRPr="00BE77C7">
        <w:t>February 2020</w:t>
      </w:r>
    </w:p>
    <w:p w14:paraId="3577F34E" w14:textId="6E9876CF" w:rsidR="00B31FEC" w:rsidRDefault="00B31FEC" w:rsidP="00B31FEC">
      <w:pPr>
        <w:pStyle w:val="NormalWeb"/>
        <w:spacing w:before="0" w:beforeAutospacing="0" w:after="0" w:afterAutospacing="0"/>
        <w:rPr>
          <w:color w:val="000000"/>
        </w:rPr>
      </w:pPr>
      <w:r>
        <w:rPr>
          <w:color w:val="000000"/>
        </w:rPr>
        <w:t>PCAOB and JAR Conference, Washington DC, October 2019</w:t>
      </w:r>
    </w:p>
    <w:p w14:paraId="460C5E67" w14:textId="65FEE3D3" w:rsidR="0039165E" w:rsidRDefault="0039165E" w:rsidP="0039165E">
      <w:pPr>
        <w:autoSpaceDE w:val="0"/>
        <w:autoSpaceDN w:val="0"/>
        <w:adjustRightInd w:val="0"/>
      </w:pPr>
      <w:r w:rsidRPr="00EF407D">
        <w:t xml:space="preserve">American Accounting Association Annual Meeting, </w:t>
      </w:r>
      <w:r>
        <w:t>Washington</w:t>
      </w:r>
      <w:r w:rsidRPr="00EF407D">
        <w:t>,</w:t>
      </w:r>
      <w:r>
        <w:t xml:space="preserve"> DC,</w:t>
      </w:r>
      <w:r w:rsidRPr="00EF407D">
        <w:t xml:space="preserve"> August 20</w:t>
      </w:r>
      <w:r>
        <w:t>18</w:t>
      </w:r>
    </w:p>
    <w:p w14:paraId="638E63F1" w14:textId="77777777" w:rsidR="00FD5E84" w:rsidRDefault="00FD5E84" w:rsidP="00FD5E84">
      <w:pPr>
        <w:pStyle w:val="NormalWeb"/>
        <w:spacing w:before="0" w:beforeAutospacing="0" w:after="0" w:afterAutospacing="0"/>
        <w:rPr>
          <w:color w:val="000000"/>
        </w:rPr>
      </w:pPr>
      <w:r>
        <w:rPr>
          <w:color w:val="000000"/>
        </w:rPr>
        <w:t>PCAOB and JAR Conference, Washington DC, October 2017</w:t>
      </w:r>
    </w:p>
    <w:p w14:paraId="689CFC2D" w14:textId="77777777" w:rsidR="009E723B" w:rsidRPr="00EF407D" w:rsidRDefault="002235B4" w:rsidP="0039165E">
      <w:pPr>
        <w:autoSpaceDE w:val="0"/>
        <w:autoSpaceDN w:val="0"/>
        <w:adjustRightInd w:val="0"/>
      </w:pPr>
      <w:r>
        <w:t xml:space="preserve">KPMG Faculty Symposium, Philadelphia, PA, May 2017 </w:t>
      </w:r>
    </w:p>
    <w:p w14:paraId="69832C34" w14:textId="77777777" w:rsidR="00C72857" w:rsidRDefault="00B43935" w:rsidP="0099133F">
      <w:pPr>
        <w:autoSpaceDE w:val="0"/>
        <w:autoSpaceDN w:val="0"/>
        <w:adjustRightInd w:val="0"/>
      </w:pPr>
      <w:r>
        <w:t xml:space="preserve">Mid-Atlantic </w:t>
      </w:r>
      <w:r w:rsidRPr="00EF407D">
        <w:t>American Accounting Association</w:t>
      </w:r>
      <w:r>
        <w:t xml:space="preserve"> Regional Meeting, Arlington, VA, March 2017 </w:t>
      </w:r>
      <w:r w:rsidR="00CA751B">
        <w:t xml:space="preserve">– </w:t>
      </w:r>
      <w:r w:rsidR="00CA751B">
        <w:rPr>
          <w:i/>
        </w:rPr>
        <w:t xml:space="preserve">Presenter </w:t>
      </w:r>
    </w:p>
    <w:p w14:paraId="6843A945" w14:textId="77777777" w:rsidR="00C72857" w:rsidRPr="00EF407D" w:rsidRDefault="00C72857" w:rsidP="00C72857">
      <w:pPr>
        <w:autoSpaceDE w:val="0"/>
        <w:autoSpaceDN w:val="0"/>
        <w:adjustRightInd w:val="0"/>
      </w:pPr>
      <w:r w:rsidRPr="00EF407D">
        <w:t>American Accounting Association Annual Meeting, New York, NY, August 20</w:t>
      </w:r>
      <w:r w:rsidR="00B43935">
        <w:t>16</w:t>
      </w:r>
    </w:p>
    <w:p w14:paraId="06C1A8DE" w14:textId="77777777" w:rsidR="0099133F" w:rsidRDefault="0099133F" w:rsidP="0099133F">
      <w:pPr>
        <w:autoSpaceDE w:val="0"/>
        <w:autoSpaceDN w:val="0"/>
        <w:adjustRightInd w:val="0"/>
      </w:pPr>
      <w:r w:rsidRPr="00EF407D">
        <w:t xml:space="preserve">American Accounting Association Annual Meeting, </w:t>
      </w:r>
      <w:r>
        <w:t>Chicago, IL, August 2015</w:t>
      </w:r>
    </w:p>
    <w:p w14:paraId="4E77F63C" w14:textId="77777777" w:rsidR="00AD38EF" w:rsidRPr="00AD38EF" w:rsidRDefault="00AD38EF" w:rsidP="00083109">
      <w:pPr>
        <w:autoSpaceDE w:val="0"/>
        <w:autoSpaceDN w:val="0"/>
        <w:adjustRightInd w:val="0"/>
        <w:rPr>
          <w:i/>
        </w:rPr>
      </w:pPr>
      <w:r>
        <w:t xml:space="preserve">Financial Management Association Annual Meeting, Nashville, TN, October 2014 - </w:t>
      </w:r>
      <w:r>
        <w:rPr>
          <w:i/>
        </w:rPr>
        <w:t>Presenter</w:t>
      </w:r>
    </w:p>
    <w:p w14:paraId="6B2E2E5E" w14:textId="77777777" w:rsidR="00083109" w:rsidRDefault="00083109" w:rsidP="00083109">
      <w:pPr>
        <w:autoSpaceDE w:val="0"/>
        <w:autoSpaceDN w:val="0"/>
        <w:adjustRightInd w:val="0"/>
      </w:pPr>
      <w:r w:rsidRPr="00EF407D">
        <w:t xml:space="preserve">American Accounting Association Annual Meeting, </w:t>
      </w:r>
      <w:r>
        <w:t>Atlanta, GA, August 2014</w:t>
      </w:r>
    </w:p>
    <w:p w14:paraId="65B5AC6E" w14:textId="77777777" w:rsidR="004D06A6" w:rsidRDefault="004D06A6" w:rsidP="007830A9">
      <w:pPr>
        <w:autoSpaceDE w:val="0"/>
        <w:autoSpaceDN w:val="0"/>
        <w:adjustRightInd w:val="0"/>
      </w:pPr>
      <w:r w:rsidRPr="00EF407D">
        <w:lastRenderedPageBreak/>
        <w:t xml:space="preserve">American Accounting Association Annual Meeting, </w:t>
      </w:r>
      <w:r>
        <w:t>Anaheim, CA, August 2013</w:t>
      </w:r>
    </w:p>
    <w:p w14:paraId="05A4E18A" w14:textId="77777777" w:rsidR="007830A9" w:rsidRPr="00EF407D" w:rsidRDefault="007830A9" w:rsidP="007830A9">
      <w:pPr>
        <w:autoSpaceDE w:val="0"/>
        <w:autoSpaceDN w:val="0"/>
        <w:adjustRightInd w:val="0"/>
      </w:pPr>
      <w:r w:rsidRPr="00EF407D">
        <w:t>American Accounting Asso</w:t>
      </w:r>
      <w:r>
        <w:t xml:space="preserve">ciation Annual Meeting, Washington, DC, August 2012 - </w:t>
      </w:r>
      <w:r w:rsidRPr="007830A9">
        <w:rPr>
          <w:i/>
        </w:rPr>
        <w:t>Discussant</w:t>
      </w:r>
    </w:p>
    <w:p w14:paraId="216D1BFD" w14:textId="77777777" w:rsidR="006F290B" w:rsidRPr="00EF407D" w:rsidRDefault="006F290B" w:rsidP="006F290B">
      <w:pPr>
        <w:autoSpaceDE w:val="0"/>
        <w:autoSpaceDN w:val="0"/>
        <w:adjustRightInd w:val="0"/>
      </w:pPr>
      <w:r w:rsidRPr="00EF407D">
        <w:t>American Accounting Asso</w:t>
      </w:r>
      <w:r>
        <w:t>ciation Annual Meeting, Denver, CO, August 2011</w:t>
      </w:r>
    </w:p>
    <w:p w14:paraId="71D77CDE" w14:textId="77777777" w:rsidR="007706BD" w:rsidRPr="00EF407D" w:rsidRDefault="007706BD" w:rsidP="007706BD">
      <w:pPr>
        <w:autoSpaceDE w:val="0"/>
        <w:autoSpaceDN w:val="0"/>
        <w:adjustRightInd w:val="0"/>
      </w:pPr>
      <w:r w:rsidRPr="00EF407D">
        <w:t>American Accounting Association Annual Meeting, New York, NY, August 2009</w:t>
      </w:r>
    </w:p>
    <w:p w14:paraId="72DE472F" w14:textId="77777777" w:rsidR="007706BD" w:rsidRPr="00EF407D" w:rsidRDefault="007706BD" w:rsidP="007706BD">
      <w:pPr>
        <w:autoSpaceDE w:val="0"/>
        <w:autoSpaceDN w:val="0"/>
        <w:adjustRightInd w:val="0"/>
      </w:pPr>
      <w:r w:rsidRPr="00EF407D">
        <w:t>American Accounting Association Annual Meeting, Anaheim, CA, August 2008</w:t>
      </w:r>
    </w:p>
    <w:p w14:paraId="545DBDB3" w14:textId="77777777" w:rsidR="009B5B19" w:rsidRPr="00EF407D" w:rsidRDefault="009B5B19" w:rsidP="009B5B19">
      <w:pPr>
        <w:autoSpaceDE w:val="0"/>
        <w:autoSpaceDN w:val="0"/>
        <w:adjustRightInd w:val="0"/>
      </w:pPr>
      <w:r w:rsidRPr="00EF407D">
        <w:t>American Accounting Association Annual Meeting, Chicago, IL, August 2007</w:t>
      </w:r>
    </w:p>
    <w:p w14:paraId="2B435DF6" w14:textId="77777777" w:rsidR="009B5B19" w:rsidRPr="00EF407D" w:rsidRDefault="009B5B19" w:rsidP="009B5B19">
      <w:pPr>
        <w:autoSpaceDE w:val="0"/>
        <w:autoSpaceDN w:val="0"/>
        <w:adjustRightInd w:val="0"/>
        <w:rPr>
          <w:b/>
          <w:bCs/>
          <w:sz w:val="28"/>
          <w:szCs w:val="28"/>
        </w:rPr>
      </w:pPr>
    </w:p>
    <w:p w14:paraId="5278695A" w14:textId="77777777" w:rsidR="007706BD" w:rsidRDefault="007706BD" w:rsidP="007706BD">
      <w:pPr>
        <w:autoSpaceDE w:val="0"/>
        <w:autoSpaceDN w:val="0"/>
        <w:adjustRightInd w:val="0"/>
        <w:rPr>
          <w:b/>
          <w:bCs/>
          <w:sz w:val="28"/>
          <w:szCs w:val="28"/>
          <w:u w:val="single"/>
        </w:rPr>
      </w:pPr>
      <w:r w:rsidRPr="000730EB">
        <w:rPr>
          <w:b/>
          <w:bCs/>
          <w:sz w:val="28"/>
          <w:szCs w:val="28"/>
          <w:u w:val="single"/>
        </w:rPr>
        <w:t>PROGRAMMING SKILLS</w:t>
      </w:r>
    </w:p>
    <w:p w14:paraId="706E8A5E" w14:textId="77777777" w:rsidR="000730EB" w:rsidRPr="000730EB" w:rsidRDefault="000730EB" w:rsidP="007706BD">
      <w:pPr>
        <w:autoSpaceDE w:val="0"/>
        <w:autoSpaceDN w:val="0"/>
        <w:adjustRightInd w:val="0"/>
        <w:rPr>
          <w:b/>
          <w:bCs/>
          <w:sz w:val="28"/>
          <w:szCs w:val="28"/>
          <w:u w:val="single"/>
        </w:rPr>
      </w:pPr>
    </w:p>
    <w:p w14:paraId="5BBF2ED5" w14:textId="77777777" w:rsidR="007706BD" w:rsidRDefault="006D2B8E" w:rsidP="007706BD">
      <w:pPr>
        <w:ind w:right="288"/>
        <w:rPr>
          <w:rFonts w:ascii="TimesNewRomanPSMT" w:hAnsi="TimesNewRomanPSMT" w:cs="TimesNewRomanPSMT"/>
        </w:rPr>
      </w:pPr>
      <w:r>
        <w:rPr>
          <w:rFonts w:ascii="TimesNewRomanPSMT" w:hAnsi="TimesNewRomanPSMT" w:cs="TimesNewRomanPSMT"/>
        </w:rPr>
        <w:t xml:space="preserve">R (Large Data Set and Statistical Analysis), SAS, SPSS, </w:t>
      </w:r>
    </w:p>
    <w:p w14:paraId="507496CA" w14:textId="77777777" w:rsidR="00A2405C" w:rsidRDefault="00A2405C" w:rsidP="007706BD">
      <w:pPr>
        <w:ind w:right="288"/>
      </w:pPr>
    </w:p>
    <w:p w14:paraId="23C9B56D" w14:textId="77777777" w:rsidR="0083273C" w:rsidRDefault="0083273C">
      <w:pPr>
        <w:ind w:right="288"/>
      </w:pPr>
    </w:p>
    <w:p w14:paraId="0C41DB9C" w14:textId="77777777" w:rsidR="0083273C" w:rsidRDefault="00B24704">
      <w:pPr>
        <w:pStyle w:val="Heading4"/>
      </w:pPr>
      <w:r>
        <w:t>L</w:t>
      </w:r>
      <w:r w:rsidR="000730EB">
        <w:t>ICENSES AND</w:t>
      </w:r>
      <w:r>
        <w:t xml:space="preserve"> C</w:t>
      </w:r>
      <w:r w:rsidR="000730EB">
        <w:t>ERTIFICATIONS</w:t>
      </w:r>
    </w:p>
    <w:p w14:paraId="5592AE50" w14:textId="77777777" w:rsidR="0083273C" w:rsidRDefault="0083273C"/>
    <w:p w14:paraId="77360734" w14:textId="77777777" w:rsidR="0083273C" w:rsidRDefault="00B24704">
      <w:r>
        <w:t>Essex County New Jersey Substitute Teaching Certificate (current).</w:t>
      </w:r>
    </w:p>
    <w:p w14:paraId="6EBF556B" w14:textId="77777777" w:rsidR="0083273C" w:rsidRDefault="0083273C"/>
    <w:p w14:paraId="3D3CC9B4" w14:textId="77777777" w:rsidR="0083273C" w:rsidRDefault="00B24704">
      <w:r>
        <w:t>NASD Series 7, Series 63,</w:t>
      </w:r>
      <w:r w:rsidR="00EC0391">
        <w:t xml:space="preserve"> and Series 55 Licenses (expired</w:t>
      </w:r>
      <w:r>
        <w:t>)</w:t>
      </w:r>
    </w:p>
    <w:p w14:paraId="6012E484" w14:textId="77777777" w:rsidR="0083273C" w:rsidRDefault="0083273C"/>
    <w:p w14:paraId="4FD58BE5" w14:textId="1CA3AF57" w:rsidR="0083273C" w:rsidRDefault="00B24704">
      <w:r>
        <w:t>Cisco Certified Network Associate, CCNA (expired)</w:t>
      </w:r>
    </w:p>
    <w:p w14:paraId="4E8A522E" w14:textId="2B7F83AE" w:rsidR="00331CAC" w:rsidRDefault="00331CAC"/>
    <w:p w14:paraId="4718F9B0" w14:textId="22FA75F3" w:rsidR="00331CAC" w:rsidRDefault="00331CAC" w:rsidP="00331CAC">
      <w:pPr>
        <w:autoSpaceDE w:val="0"/>
        <w:autoSpaceDN w:val="0"/>
        <w:adjustRightInd w:val="0"/>
        <w:rPr>
          <w:b/>
          <w:bCs/>
          <w:sz w:val="28"/>
          <w:szCs w:val="28"/>
          <w:u w:val="single"/>
        </w:rPr>
      </w:pPr>
      <w:r w:rsidRPr="000730EB">
        <w:rPr>
          <w:b/>
          <w:bCs/>
          <w:sz w:val="28"/>
          <w:szCs w:val="28"/>
          <w:u w:val="single"/>
        </w:rPr>
        <w:t>R</w:t>
      </w:r>
      <w:r>
        <w:rPr>
          <w:b/>
          <w:bCs/>
          <w:sz w:val="28"/>
          <w:szCs w:val="28"/>
          <w:u w:val="single"/>
        </w:rPr>
        <w:t>EVIEWER</w:t>
      </w:r>
    </w:p>
    <w:p w14:paraId="55EB834D" w14:textId="5636ADDA" w:rsidR="00331CAC" w:rsidRDefault="00331CAC"/>
    <w:p w14:paraId="0AB8581E" w14:textId="168A1694" w:rsidR="00331CAC" w:rsidRDefault="00331CAC">
      <w:bookmarkStart w:id="1" w:name="_Hlk77091037"/>
      <w:r w:rsidRPr="00331CAC">
        <w:t xml:space="preserve"> International Journal of Disclosure &amp; Governance</w:t>
      </w:r>
      <w:r>
        <w:t xml:space="preserve"> </w:t>
      </w:r>
    </w:p>
    <w:bookmarkEnd w:id="1"/>
    <w:p w14:paraId="4E64B844" w14:textId="77777777" w:rsidR="0083273C" w:rsidRDefault="0083273C">
      <w:pPr>
        <w:ind w:right="288"/>
        <w:rPr>
          <w:b/>
          <w:bCs/>
          <w:sz w:val="28"/>
          <w:u w:val="single"/>
        </w:rPr>
      </w:pPr>
    </w:p>
    <w:p w14:paraId="08FDEE03" w14:textId="77777777" w:rsidR="003B649E" w:rsidRDefault="003B649E" w:rsidP="003B649E">
      <w:pPr>
        <w:autoSpaceDE w:val="0"/>
        <w:autoSpaceDN w:val="0"/>
        <w:adjustRightInd w:val="0"/>
        <w:rPr>
          <w:b/>
          <w:bCs/>
          <w:sz w:val="28"/>
          <w:szCs w:val="28"/>
          <w:u w:val="single"/>
        </w:rPr>
      </w:pPr>
      <w:r w:rsidRPr="000730EB">
        <w:rPr>
          <w:b/>
          <w:bCs/>
          <w:sz w:val="28"/>
          <w:szCs w:val="28"/>
          <w:u w:val="single"/>
        </w:rPr>
        <w:t>MEMBERSHIP</w:t>
      </w:r>
    </w:p>
    <w:p w14:paraId="10A08C62" w14:textId="77777777" w:rsidR="000730EB" w:rsidRPr="000730EB" w:rsidRDefault="000730EB" w:rsidP="003B649E">
      <w:pPr>
        <w:autoSpaceDE w:val="0"/>
        <w:autoSpaceDN w:val="0"/>
        <w:adjustRightInd w:val="0"/>
        <w:rPr>
          <w:b/>
          <w:bCs/>
          <w:sz w:val="28"/>
          <w:szCs w:val="28"/>
          <w:u w:val="single"/>
        </w:rPr>
      </w:pPr>
    </w:p>
    <w:p w14:paraId="7A365447" w14:textId="77777777" w:rsidR="003B649E" w:rsidRDefault="003B649E" w:rsidP="003B649E">
      <w:pPr>
        <w:ind w:right="288"/>
      </w:pPr>
      <w:r w:rsidRPr="000730EB">
        <w:t>American Accounting Association</w:t>
      </w:r>
    </w:p>
    <w:p w14:paraId="114C2F57" w14:textId="77777777" w:rsidR="00284ABC" w:rsidRPr="000730EB" w:rsidRDefault="00284ABC" w:rsidP="003B649E">
      <w:pPr>
        <w:ind w:right="288"/>
        <w:rPr>
          <w:b/>
          <w:bCs/>
          <w:sz w:val="28"/>
          <w:u w:val="single"/>
        </w:rPr>
      </w:pPr>
      <w:r>
        <w:t>Alpha Phi Alpha Fraternity, Inc.</w:t>
      </w:r>
    </w:p>
    <w:sectPr w:rsidR="00284ABC" w:rsidRPr="000730EB" w:rsidSect="00174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6EA8"/>
    <w:multiLevelType w:val="multilevel"/>
    <w:tmpl w:val="EB3AAFAC"/>
    <w:lvl w:ilvl="0">
      <w:start w:val="1988"/>
      <w:numFmt w:val="decimal"/>
      <w:lvlText w:val="%1"/>
      <w:lvlJc w:val="left"/>
      <w:pPr>
        <w:tabs>
          <w:tab w:val="num" w:pos="1290"/>
        </w:tabs>
        <w:ind w:left="1290" w:hanging="1290"/>
      </w:pPr>
      <w:rPr>
        <w:rFonts w:hint="default"/>
      </w:rPr>
    </w:lvl>
    <w:lvl w:ilvl="1">
      <w:start w:val="199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317697"/>
    <w:multiLevelType w:val="multilevel"/>
    <w:tmpl w:val="B874C5CA"/>
    <w:lvl w:ilvl="0">
      <w:start w:val="1988"/>
      <w:numFmt w:val="decimal"/>
      <w:lvlText w:val="%1"/>
      <w:lvlJc w:val="left"/>
      <w:pPr>
        <w:tabs>
          <w:tab w:val="num" w:pos="1035"/>
        </w:tabs>
        <w:ind w:left="1035" w:hanging="1035"/>
      </w:pPr>
      <w:rPr>
        <w:rFonts w:hint="default"/>
        <w:b/>
      </w:rPr>
    </w:lvl>
    <w:lvl w:ilvl="1">
      <w:start w:val="1990"/>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b/>
      </w:rPr>
    </w:lvl>
    <w:lvl w:ilvl="3">
      <w:start w:val="1"/>
      <w:numFmt w:val="decimal"/>
      <w:lvlText w:val="%1-%2.%3.%4"/>
      <w:lvlJc w:val="left"/>
      <w:pPr>
        <w:tabs>
          <w:tab w:val="num" w:pos="1035"/>
        </w:tabs>
        <w:ind w:left="1035" w:hanging="10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950631841">
    <w:abstractNumId w:val="0"/>
  </w:num>
  <w:num w:numId="2" w16cid:durableId="1463839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5C20A9-6F6A-4E6F-A973-41C13C7B5363}"/>
    <w:docVar w:name="dgnword-eventsink" w:val="695890528"/>
  </w:docVars>
  <w:rsids>
    <w:rsidRoot w:val="00EC0391"/>
    <w:rsid w:val="000328FF"/>
    <w:rsid w:val="00041380"/>
    <w:rsid w:val="000730EB"/>
    <w:rsid w:val="000803D6"/>
    <w:rsid w:val="00081A9C"/>
    <w:rsid w:val="00083109"/>
    <w:rsid w:val="00087E68"/>
    <w:rsid w:val="00092668"/>
    <w:rsid w:val="000B49FF"/>
    <w:rsid w:val="000B72A7"/>
    <w:rsid w:val="000C4B55"/>
    <w:rsid w:val="000D18F6"/>
    <w:rsid w:val="000F708C"/>
    <w:rsid w:val="00126E4A"/>
    <w:rsid w:val="00143C9F"/>
    <w:rsid w:val="00144392"/>
    <w:rsid w:val="00152554"/>
    <w:rsid w:val="00174E8A"/>
    <w:rsid w:val="001856A7"/>
    <w:rsid w:val="0019747B"/>
    <w:rsid w:val="001A26EF"/>
    <w:rsid w:val="001A604A"/>
    <w:rsid w:val="00202F53"/>
    <w:rsid w:val="00211A6D"/>
    <w:rsid w:val="002235B4"/>
    <w:rsid w:val="00244023"/>
    <w:rsid w:val="002506CE"/>
    <w:rsid w:val="00255008"/>
    <w:rsid w:val="00261700"/>
    <w:rsid w:val="00263722"/>
    <w:rsid w:val="00266205"/>
    <w:rsid w:val="002667A0"/>
    <w:rsid w:val="00284ABC"/>
    <w:rsid w:val="00285D43"/>
    <w:rsid w:val="002A25E9"/>
    <w:rsid w:val="00311697"/>
    <w:rsid w:val="003240A5"/>
    <w:rsid w:val="00331CAC"/>
    <w:rsid w:val="00352AF0"/>
    <w:rsid w:val="0039165E"/>
    <w:rsid w:val="003B23CA"/>
    <w:rsid w:val="003B649E"/>
    <w:rsid w:val="003D642B"/>
    <w:rsid w:val="004173D1"/>
    <w:rsid w:val="00431920"/>
    <w:rsid w:val="00434E32"/>
    <w:rsid w:val="0043577F"/>
    <w:rsid w:val="0043579C"/>
    <w:rsid w:val="00480D90"/>
    <w:rsid w:val="00484FC3"/>
    <w:rsid w:val="004A2180"/>
    <w:rsid w:val="004A6DC9"/>
    <w:rsid w:val="004C1D66"/>
    <w:rsid w:val="004D06A6"/>
    <w:rsid w:val="004D1F20"/>
    <w:rsid w:val="004D65AF"/>
    <w:rsid w:val="004E5A6E"/>
    <w:rsid w:val="004F769F"/>
    <w:rsid w:val="00507F9B"/>
    <w:rsid w:val="00521272"/>
    <w:rsid w:val="005255A5"/>
    <w:rsid w:val="005322BA"/>
    <w:rsid w:val="00543545"/>
    <w:rsid w:val="005626E7"/>
    <w:rsid w:val="0057570F"/>
    <w:rsid w:val="0057577B"/>
    <w:rsid w:val="00583A96"/>
    <w:rsid w:val="005914BB"/>
    <w:rsid w:val="005D0A75"/>
    <w:rsid w:val="005D24F1"/>
    <w:rsid w:val="005F2328"/>
    <w:rsid w:val="00600D1C"/>
    <w:rsid w:val="00603C2D"/>
    <w:rsid w:val="006410B4"/>
    <w:rsid w:val="0066171F"/>
    <w:rsid w:val="00687F3E"/>
    <w:rsid w:val="00690B8D"/>
    <w:rsid w:val="006B3D57"/>
    <w:rsid w:val="006D2B8E"/>
    <w:rsid w:val="006D65EB"/>
    <w:rsid w:val="006E77BA"/>
    <w:rsid w:val="006F05A0"/>
    <w:rsid w:val="006F290B"/>
    <w:rsid w:val="006F4FC2"/>
    <w:rsid w:val="006F6381"/>
    <w:rsid w:val="006F7D50"/>
    <w:rsid w:val="0070030A"/>
    <w:rsid w:val="00715280"/>
    <w:rsid w:val="00720E33"/>
    <w:rsid w:val="0072416E"/>
    <w:rsid w:val="007308AB"/>
    <w:rsid w:val="00763329"/>
    <w:rsid w:val="007706BD"/>
    <w:rsid w:val="007752B6"/>
    <w:rsid w:val="007830A9"/>
    <w:rsid w:val="007A5E51"/>
    <w:rsid w:val="007C4CAA"/>
    <w:rsid w:val="007D4439"/>
    <w:rsid w:val="007D6906"/>
    <w:rsid w:val="007E10A6"/>
    <w:rsid w:val="007E7F8A"/>
    <w:rsid w:val="0083273C"/>
    <w:rsid w:val="00836E9B"/>
    <w:rsid w:val="00865F2E"/>
    <w:rsid w:val="008A3879"/>
    <w:rsid w:val="008A77CC"/>
    <w:rsid w:val="008B7520"/>
    <w:rsid w:val="008C6936"/>
    <w:rsid w:val="008E1300"/>
    <w:rsid w:val="00900C79"/>
    <w:rsid w:val="009119C4"/>
    <w:rsid w:val="00936C40"/>
    <w:rsid w:val="00971118"/>
    <w:rsid w:val="00972B5A"/>
    <w:rsid w:val="009807EB"/>
    <w:rsid w:val="0099133F"/>
    <w:rsid w:val="009B4D68"/>
    <w:rsid w:val="009B5B19"/>
    <w:rsid w:val="009D4AEB"/>
    <w:rsid w:val="009D5C12"/>
    <w:rsid w:val="009E723B"/>
    <w:rsid w:val="00A160F7"/>
    <w:rsid w:val="00A20BE6"/>
    <w:rsid w:val="00A2405C"/>
    <w:rsid w:val="00A33CF1"/>
    <w:rsid w:val="00AD38EF"/>
    <w:rsid w:val="00AF1A53"/>
    <w:rsid w:val="00B0261D"/>
    <w:rsid w:val="00B16A71"/>
    <w:rsid w:val="00B21E9D"/>
    <w:rsid w:val="00B24704"/>
    <w:rsid w:val="00B31FEC"/>
    <w:rsid w:val="00B43935"/>
    <w:rsid w:val="00B52F0E"/>
    <w:rsid w:val="00B55D0C"/>
    <w:rsid w:val="00BA7D0C"/>
    <w:rsid w:val="00BB37A7"/>
    <w:rsid w:val="00BC4E6F"/>
    <w:rsid w:val="00BE77C7"/>
    <w:rsid w:val="00BF7446"/>
    <w:rsid w:val="00C1680B"/>
    <w:rsid w:val="00C20A09"/>
    <w:rsid w:val="00C25DF8"/>
    <w:rsid w:val="00C26CD7"/>
    <w:rsid w:val="00C308D1"/>
    <w:rsid w:val="00C359F9"/>
    <w:rsid w:val="00C47B85"/>
    <w:rsid w:val="00C72857"/>
    <w:rsid w:val="00C86B6E"/>
    <w:rsid w:val="00CA751B"/>
    <w:rsid w:val="00CB69E9"/>
    <w:rsid w:val="00CD26C1"/>
    <w:rsid w:val="00CE3523"/>
    <w:rsid w:val="00CF633B"/>
    <w:rsid w:val="00D06C90"/>
    <w:rsid w:val="00D16855"/>
    <w:rsid w:val="00D173CD"/>
    <w:rsid w:val="00D25CA6"/>
    <w:rsid w:val="00D51453"/>
    <w:rsid w:val="00D61185"/>
    <w:rsid w:val="00DA1340"/>
    <w:rsid w:val="00DE1E35"/>
    <w:rsid w:val="00DF589F"/>
    <w:rsid w:val="00E106CD"/>
    <w:rsid w:val="00E6363E"/>
    <w:rsid w:val="00E73AAA"/>
    <w:rsid w:val="00EB7CBE"/>
    <w:rsid w:val="00EC0391"/>
    <w:rsid w:val="00ED787F"/>
    <w:rsid w:val="00EE1566"/>
    <w:rsid w:val="00EF1BC4"/>
    <w:rsid w:val="00EF407D"/>
    <w:rsid w:val="00EF5817"/>
    <w:rsid w:val="00F2234B"/>
    <w:rsid w:val="00F55678"/>
    <w:rsid w:val="00F60AA9"/>
    <w:rsid w:val="00F640D4"/>
    <w:rsid w:val="00F65929"/>
    <w:rsid w:val="00F70DD9"/>
    <w:rsid w:val="00F8599A"/>
    <w:rsid w:val="00FA5329"/>
    <w:rsid w:val="00FB1F14"/>
    <w:rsid w:val="00FB22CA"/>
    <w:rsid w:val="00FC6D72"/>
    <w:rsid w:val="00FD0770"/>
    <w:rsid w:val="00FD4CC6"/>
    <w:rsid w:val="00FD5E84"/>
    <w:rsid w:val="00FD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5958"/>
  <w15:chartTrackingRefBased/>
  <w15:docId w15:val="{9ACC10F9-743B-47DD-810B-3EE26D29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3C"/>
    <w:rPr>
      <w:sz w:val="24"/>
      <w:szCs w:val="24"/>
    </w:rPr>
  </w:style>
  <w:style w:type="paragraph" w:styleId="Heading1">
    <w:name w:val="heading 1"/>
    <w:basedOn w:val="Normal"/>
    <w:next w:val="Normal"/>
    <w:qFormat/>
    <w:rsid w:val="0083273C"/>
    <w:pPr>
      <w:keepNext/>
      <w:outlineLvl w:val="0"/>
    </w:pPr>
    <w:rPr>
      <w:b/>
      <w:bCs/>
      <w:sz w:val="32"/>
      <w:u w:val="single"/>
    </w:rPr>
  </w:style>
  <w:style w:type="paragraph" w:styleId="Heading2">
    <w:name w:val="heading 2"/>
    <w:basedOn w:val="Normal"/>
    <w:next w:val="Normal"/>
    <w:qFormat/>
    <w:rsid w:val="0083273C"/>
    <w:pPr>
      <w:keepNext/>
      <w:outlineLvl w:val="1"/>
    </w:pPr>
    <w:rPr>
      <w:b/>
      <w:bCs/>
      <w:sz w:val="28"/>
      <w:u w:val="single"/>
    </w:rPr>
  </w:style>
  <w:style w:type="paragraph" w:styleId="Heading3">
    <w:name w:val="heading 3"/>
    <w:basedOn w:val="Normal"/>
    <w:next w:val="Normal"/>
    <w:qFormat/>
    <w:rsid w:val="0083273C"/>
    <w:pPr>
      <w:keepNext/>
      <w:ind w:right="288"/>
      <w:outlineLvl w:val="2"/>
    </w:pPr>
    <w:rPr>
      <w:b/>
      <w:bCs/>
      <w:u w:val="single"/>
    </w:rPr>
  </w:style>
  <w:style w:type="paragraph" w:styleId="Heading4">
    <w:name w:val="heading 4"/>
    <w:basedOn w:val="Normal"/>
    <w:next w:val="Normal"/>
    <w:qFormat/>
    <w:rsid w:val="0083273C"/>
    <w:pPr>
      <w:keepNext/>
      <w:ind w:right="288"/>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273C"/>
    <w:pPr>
      <w:jc w:val="center"/>
    </w:pPr>
    <w:rPr>
      <w:sz w:val="36"/>
    </w:rPr>
  </w:style>
  <w:style w:type="character" w:styleId="Hyperlink">
    <w:name w:val="Hyperlink"/>
    <w:uiPriority w:val="99"/>
    <w:semiHidden/>
    <w:rsid w:val="0083273C"/>
    <w:rPr>
      <w:color w:val="0000FF"/>
      <w:u w:val="single"/>
    </w:rPr>
  </w:style>
  <w:style w:type="character" w:customStyle="1" w:styleId="course-desc">
    <w:name w:val="course-desc"/>
    <w:rsid w:val="00202F53"/>
  </w:style>
  <w:style w:type="character" w:styleId="UnresolvedMention">
    <w:name w:val="Unresolved Mention"/>
    <w:uiPriority w:val="99"/>
    <w:semiHidden/>
    <w:unhideWhenUsed/>
    <w:rsid w:val="004D65AF"/>
    <w:rPr>
      <w:color w:val="808080"/>
      <w:shd w:val="clear" w:color="auto" w:fill="E6E6E6"/>
    </w:rPr>
  </w:style>
  <w:style w:type="paragraph" w:styleId="NormalWeb">
    <w:name w:val="Normal (Web)"/>
    <w:basedOn w:val="Normal"/>
    <w:uiPriority w:val="99"/>
    <w:unhideWhenUsed/>
    <w:rsid w:val="00FD5E84"/>
    <w:pPr>
      <w:spacing w:before="100" w:beforeAutospacing="1" w:after="100" w:afterAutospacing="1"/>
    </w:pPr>
  </w:style>
  <w:style w:type="paragraph" w:styleId="NoSpacing">
    <w:name w:val="No Spacing"/>
    <w:uiPriority w:val="1"/>
    <w:qFormat/>
    <w:rsid w:val="00690B8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3064">
      <w:bodyDiv w:val="1"/>
      <w:marLeft w:val="0"/>
      <w:marRight w:val="0"/>
      <w:marTop w:val="0"/>
      <w:marBottom w:val="0"/>
      <w:divBdr>
        <w:top w:val="none" w:sz="0" w:space="0" w:color="auto"/>
        <w:left w:val="none" w:sz="0" w:space="0" w:color="auto"/>
        <w:bottom w:val="none" w:sz="0" w:space="0" w:color="auto"/>
        <w:right w:val="none" w:sz="0" w:space="0" w:color="auto"/>
      </w:divBdr>
      <w:divsChild>
        <w:div w:id="1479759530">
          <w:marLeft w:val="0"/>
          <w:marRight w:val="0"/>
          <w:marTop w:val="0"/>
          <w:marBottom w:val="0"/>
          <w:divBdr>
            <w:top w:val="none" w:sz="0" w:space="0" w:color="auto"/>
            <w:left w:val="none" w:sz="0" w:space="0" w:color="auto"/>
            <w:bottom w:val="none" w:sz="0" w:space="0" w:color="auto"/>
            <w:right w:val="none" w:sz="0" w:space="0" w:color="auto"/>
          </w:divBdr>
        </w:div>
        <w:div w:id="1766732724">
          <w:marLeft w:val="0"/>
          <w:marRight w:val="0"/>
          <w:marTop w:val="0"/>
          <w:marBottom w:val="0"/>
          <w:divBdr>
            <w:top w:val="none" w:sz="0" w:space="0" w:color="auto"/>
            <w:left w:val="none" w:sz="0" w:space="0" w:color="auto"/>
            <w:bottom w:val="none" w:sz="0" w:space="0" w:color="auto"/>
            <w:right w:val="none" w:sz="0" w:space="0" w:color="auto"/>
          </w:divBdr>
        </w:div>
      </w:divsChild>
    </w:div>
    <w:div w:id="20067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RAF-12-2014-0144" TargetMode="External"/><Relationship Id="rId5" Type="http://schemas.openxmlformats.org/officeDocument/2006/relationships/hyperlink" Target="mailto:anthony.anderson@how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Anthony J</vt:lpstr>
    </vt:vector>
  </TitlesOfParts>
  <Company>Hewlett-Packard</Company>
  <LinksUpToDate>false</LinksUpToDate>
  <CharactersWithSpaces>9670</CharactersWithSpaces>
  <SharedDoc>false</SharedDoc>
  <HLinks>
    <vt:vector size="18" baseType="variant">
      <vt:variant>
        <vt:i4>4587611</vt:i4>
      </vt:variant>
      <vt:variant>
        <vt:i4>6</vt:i4>
      </vt:variant>
      <vt:variant>
        <vt:i4>0</vt:i4>
      </vt:variant>
      <vt:variant>
        <vt:i4>5</vt:i4>
      </vt:variant>
      <vt:variant>
        <vt:lpwstr>https://doi.org/10.1108/RAF-12-2014-0144</vt:lpwstr>
      </vt:variant>
      <vt:variant>
        <vt:lpwstr/>
      </vt:variant>
      <vt:variant>
        <vt:i4>4390973</vt:i4>
      </vt:variant>
      <vt:variant>
        <vt:i4>3</vt:i4>
      </vt:variant>
      <vt:variant>
        <vt:i4>0</vt:i4>
      </vt:variant>
      <vt:variant>
        <vt:i4>5</vt:i4>
      </vt:variant>
      <vt:variant>
        <vt:lpwstr>mailto:anthony.anderson@howard.edu</vt:lpwstr>
      </vt:variant>
      <vt:variant>
        <vt:lpwstr/>
      </vt:variant>
      <vt:variant>
        <vt:i4>327713</vt:i4>
      </vt:variant>
      <vt:variant>
        <vt:i4>0</vt:i4>
      </vt:variant>
      <vt:variant>
        <vt:i4>0</vt:i4>
      </vt:variant>
      <vt:variant>
        <vt:i4>5</vt:i4>
      </vt:variant>
      <vt:variant>
        <vt:lpwstr>mailto:tonyandersn@gmail.com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J</dc:title>
  <dc:subject/>
  <dc:creator>Anthony J Anderson</dc:creator>
  <cp:keywords/>
  <cp:lastModifiedBy> </cp:lastModifiedBy>
  <cp:revision>4</cp:revision>
  <cp:lastPrinted>2014-11-04T20:13:00Z</cp:lastPrinted>
  <dcterms:created xsi:type="dcterms:W3CDTF">2022-07-18T18:09:00Z</dcterms:created>
  <dcterms:modified xsi:type="dcterms:W3CDTF">2022-07-18T18:12:00Z</dcterms:modified>
</cp:coreProperties>
</file>